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highlight w:val="none"/>
        </w:rPr>
      </w:pPr>
      <w:r>
        <w:rPr>
          <w:rFonts w:ascii="楷体" w:hAnsi="楷体" w:eastAsia="楷体"/>
          <w:b/>
          <w:sz w:val="72"/>
          <w:szCs w:val="72"/>
          <w:highlight w:val="none"/>
        </w:rPr>
      </w:r>
      <w:r/>
    </w:p>
    <w:p>
      <w:pPr>
        <w:jc w:val="center"/>
        <w:spacing w:line="1040" w:lineRule="exact"/>
        <w:rPr>
          <w:rFonts w:ascii="黑体" w:hAnsi="黑体" w:eastAsia="黑体"/>
          <w:b/>
          <w:sz w:val="72"/>
          <w:szCs w:val="72"/>
          <w:highlight w:val="none"/>
        </w:rPr>
      </w:pPr>
      <w:r>
        <w:rPr>
          <w:rFonts w:ascii="黑体" w:hAnsi="黑体" w:eastAsia="黑体"/>
          <w:b/>
          <w:sz w:val="72"/>
          <w:szCs w:val="72"/>
          <w:highlight w:val="none"/>
        </w:rPr>
      </w:r>
      <w:r/>
    </w:p>
    <w:p>
      <w:pPr>
        <w:jc w:val="center"/>
        <w:spacing w:line="1040" w:lineRule="exact"/>
        <w:rPr>
          <w:rFonts w:ascii="黑体" w:hAnsi="黑体" w:eastAsia="黑体"/>
          <w:b/>
          <w:sz w:val="72"/>
          <w:szCs w:val="72"/>
          <w:highlight w:val="none"/>
        </w:rPr>
      </w:pPr>
      <w:r>
        <w:rPr>
          <w:rFonts w:hint="eastAsia" w:ascii="黑体" w:hAnsi="黑体" w:eastAsia="黑体"/>
          <w:b/>
          <w:sz w:val="72"/>
          <w:szCs w:val="72"/>
          <w:highlight w:val="none"/>
        </w:rPr>
        <w:t xml:space="preserve">公 开 招 标 文 件</w:t>
      </w:r>
      <w:r/>
    </w:p>
    <w:p>
      <w:pPr>
        <w:jc w:val="left"/>
        <w:tabs>
          <w:tab w:val="center" w:pos="4621" w:leader="none"/>
        </w:tabs>
        <w:rPr>
          <w:rFonts w:ascii="黑体" w:hAnsi="黑体" w:eastAsia="黑体"/>
          <w:b/>
          <w:sz w:val="72"/>
          <w:highlight w:val="none"/>
        </w:rPr>
      </w:pPr>
      <w:r>
        <w:rPr>
          <w:rFonts w:ascii="黑体" w:hAnsi="黑体" w:eastAsia="黑体"/>
          <w:b/>
          <w:sz w:val="7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ind w:firstLine="708"/>
        <w:jc w:val="center"/>
        <w:spacing w:line="760" w:lineRule="exact"/>
        <w:rPr>
          <w:rFonts w:ascii="黑体" w:hAnsi="黑体" w:eastAsia="黑体"/>
          <w:b/>
          <w:spacing w:val="0"/>
          <w:sz w:val="36"/>
          <w:szCs w:val="36"/>
          <w:highlight w:val="none"/>
        </w:rPr>
      </w:pPr>
      <w:r>
        <w:rPr>
          <w:rFonts w:hint="eastAsia" w:ascii="黑体" w:hAnsi="黑体" w:eastAsia="黑体"/>
          <w:b/>
          <w:sz w:val="36"/>
          <w:szCs w:val="36"/>
          <w:highlight w:val="none"/>
        </w:rPr>
        <w:t xml:space="preserve">项目名称：</w:t>
      </w:r>
      <w:r>
        <w:rPr>
          <w:rFonts w:hint="eastAsia" w:ascii="黑体" w:hAnsi="黑体" w:eastAsia="黑体"/>
          <w:b/>
          <w:spacing w:val="0"/>
          <w:sz w:val="36"/>
          <w:szCs w:val="36"/>
          <w:highlight w:val="none"/>
          <w:lang w:eastAsia="zh-CN"/>
        </w:rPr>
        <w:t xml:space="preserve">淮安市公安局淮安分局DNA实验室试剂及耗材</w:t>
      </w:r>
      <w:r/>
    </w:p>
    <w:p>
      <w:pPr>
        <w:ind w:firstLine="354"/>
        <w:spacing w:line="760" w:lineRule="exact"/>
        <w:rPr>
          <w:rFonts w:ascii="黑体" w:hAnsi="黑体" w:eastAsia="黑体"/>
          <w:b/>
          <w:sz w:val="36"/>
          <w:szCs w:val="36"/>
          <w:highlight w:val="none"/>
        </w:rPr>
      </w:pPr>
      <w:r>
        <w:rPr>
          <w:rFonts w:ascii="黑体" w:hAnsi="黑体" w:eastAsia="黑体"/>
          <w:b/>
          <w:sz w:val="36"/>
          <w:szCs w:val="36"/>
          <w:highlight w:val="none"/>
        </w:rPr>
      </w:r>
      <w:r/>
    </w:p>
    <w:p>
      <w:pPr>
        <w:spacing w:line="760" w:lineRule="exact"/>
        <w:rPr>
          <w:rFonts w:ascii="黑体" w:hAnsi="黑体" w:eastAsia="黑体"/>
          <w:b/>
          <w:sz w:val="36"/>
          <w:highlight w:val="none"/>
        </w:rPr>
      </w:pPr>
      <w:r>
        <w:rPr>
          <w:rFonts w:ascii="黑体" w:hAnsi="黑体" w:eastAsia="黑体"/>
          <w:b/>
          <w:sz w:val="36"/>
          <w:highlight w:val="none"/>
        </w:rPr>
      </w:r>
      <w:r/>
    </w:p>
    <w:p>
      <w:pPr>
        <w:ind w:firstLine="708"/>
        <w:spacing w:line="760" w:lineRule="exact"/>
        <w:rPr>
          <w:rFonts w:hint="eastAsia" w:ascii="黑体" w:hAnsi="黑体" w:eastAsia="黑体"/>
          <w:b/>
          <w:sz w:val="36"/>
          <w:highlight w:val="none"/>
          <w:lang w:eastAsia="zh-CN"/>
        </w:rPr>
      </w:pPr>
      <w:r>
        <w:rPr>
          <w:rFonts w:hint="eastAsia" w:ascii="黑体" w:hAnsi="黑体" w:eastAsia="黑体"/>
          <w:b/>
          <w:sz w:val="36"/>
          <w:highlight w:val="none"/>
        </w:rPr>
        <w:t xml:space="preserve">项目编号： </w:t>
      </w:r>
      <w:r>
        <w:rPr>
          <w:rFonts w:hint="eastAsia" w:ascii="黑体" w:hAnsi="黑体" w:eastAsia="黑体"/>
          <w:b/>
          <w:sz w:val="36"/>
          <w:highlight w:val="none"/>
          <w:lang w:eastAsia="zh-CN"/>
        </w:rPr>
        <w:t xml:space="preserve">JSZC-320803-HACJ-G2025-0009</w:t>
      </w:r>
      <w:r/>
    </w:p>
    <w:p>
      <w:pPr>
        <w:ind w:left="-359" w:firstLine="360"/>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jc w:val="center"/>
        <w:spacing w:line="600" w:lineRule="exact"/>
        <w:rPr>
          <w:rFonts w:ascii="黑体" w:hAnsi="黑体" w:eastAsia="黑体"/>
          <w:b/>
          <w:sz w:val="36"/>
          <w:szCs w:val="36"/>
          <w:highlight w:val="none"/>
          <w:u w:val="single"/>
        </w:rPr>
      </w:pPr>
      <w:r>
        <w:rPr>
          <w:rFonts w:hint="eastAsia" w:ascii="黑体" w:hAnsi="黑体" w:eastAsia="黑体"/>
          <w:b/>
          <w:sz w:val="36"/>
          <w:szCs w:val="36"/>
          <w:highlight w:val="none"/>
        </w:rPr>
        <w:t xml:space="preserve">淮安市财建工程咨询有限公司</w:t>
      </w:r>
      <w:r/>
    </w:p>
    <w:p>
      <w:pPr>
        <w:jc w:val="center"/>
        <w:spacing w:line="600" w:lineRule="exact"/>
        <w:tabs>
          <w:tab w:val="center" w:pos="5215" w:leader="none"/>
        </w:tabs>
        <w:rPr>
          <w:rFonts w:ascii="黑体" w:hAnsi="黑体" w:eastAsia="黑体"/>
          <w:b/>
          <w:sz w:val="36"/>
          <w:szCs w:val="36"/>
          <w:highlight w:val="none"/>
        </w:rPr>
      </w:pPr>
      <w:r>
        <w:rPr>
          <w:rFonts w:hint="eastAsia" w:ascii="黑体" w:hAnsi="黑体" w:eastAsia="黑体"/>
          <w:b/>
          <w:sz w:val="36"/>
          <w:szCs w:val="36"/>
          <w:highlight w:val="none"/>
        </w:rPr>
        <w:t xml:space="preserve">二〇二</w:t>
      </w:r>
      <w:r>
        <w:rPr>
          <w:rFonts w:hint="eastAsia" w:ascii="黑体" w:hAnsi="黑体" w:eastAsia="黑体"/>
          <w:b/>
          <w:sz w:val="36"/>
          <w:szCs w:val="36"/>
          <w:highlight w:val="none"/>
          <w:lang w:eastAsia="zh-CN"/>
        </w:rPr>
        <w:t xml:space="preserve">五</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十一</w:t>
      </w:r>
      <w:r>
        <w:rPr>
          <w:rFonts w:hint="eastAsia" w:ascii="黑体" w:hAnsi="黑体" w:eastAsia="黑体"/>
          <w:b/>
          <w:sz w:val="36"/>
          <w:szCs w:val="36"/>
          <w:highlight w:val="none"/>
        </w:rPr>
        <w:t xml:space="preserve">月</w:t>
      </w:r>
      <w:r/>
    </w:p>
    <w:p>
      <w:pPr>
        <w:rPr>
          <w:rFonts w:ascii="宋体" w:hAnsi="宋体"/>
          <w:sz w:val="24"/>
          <w:highlight w:val="none"/>
        </w:rPr>
      </w:pPr>
      <w:r>
        <w:rPr>
          <w:rFonts w:ascii="宋体" w:hAnsi="宋体"/>
          <w:sz w:val="24"/>
          <w:highlight w:val="none"/>
        </w:rPr>
      </w:r>
      <w:r/>
    </w:p>
    <w:p>
      <w:pPr>
        <w:rPr>
          <w:rFonts w:ascii="仿宋" w:hAnsi="仿宋" w:eastAsia="仿宋"/>
          <w:b/>
          <w:sz w:val="36"/>
          <w:szCs w:val="36"/>
          <w:highlight w:val="none"/>
        </w:rPr>
      </w:pPr>
      <w:r>
        <w:rPr>
          <w:rFonts w:hint="eastAsia" w:ascii="仿宋" w:hAnsi="仿宋" w:eastAsia="仿宋"/>
          <w:b/>
          <w:sz w:val="36"/>
          <w:szCs w:val="36"/>
          <w:highlight w:val="none"/>
        </w:rPr>
        <w:br w:type="page" w:clear="all"/>
      </w:r>
      <w:r/>
    </w:p>
    <w:p>
      <w:pPr>
        <w:ind w:firstLine="2512"/>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第一章   投标邀请</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highlight w:val="none"/>
        </w:rPr>
        <w:t xml:space="preserve">受淮安市公安局</w:t>
      </w:r>
      <w:r>
        <w:rPr>
          <w:rFonts w:hint="eastAsia" w:ascii="仿宋" w:hAnsi="仿宋" w:eastAsia="仿宋"/>
          <w:sz w:val="28"/>
          <w:highlight w:val="none"/>
          <w:lang w:eastAsia="zh-CN"/>
        </w:rPr>
        <w:t xml:space="preserve">淮安分局</w:t>
      </w:r>
      <w:r>
        <w:rPr>
          <w:rFonts w:hint="eastAsia" w:ascii="仿宋" w:hAnsi="仿宋" w:eastAsia="仿宋"/>
          <w:sz w:val="28"/>
          <w:highlight w:val="none"/>
        </w:rPr>
        <w:t xml:space="preserve">的委托，淮安市财建工程咨询有限公司就</w:t>
      </w:r>
      <w:r>
        <w:rPr>
          <w:rFonts w:hint="eastAsia" w:ascii="仿宋" w:hAnsi="仿宋" w:eastAsia="仿宋"/>
          <w:sz w:val="28"/>
          <w:highlight w:val="none"/>
          <w:lang w:eastAsia="zh-CN"/>
        </w:rPr>
        <w:t xml:space="preserve">淮安市公安局淮安分局DNA实验室试剂及耗材</w:t>
      </w:r>
      <w:r>
        <w:rPr>
          <w:rFonts w:hint="eastAsia" w:ascii="仿宋" w:hAnsi="仿宋" w:eastAsia="仿宋"/>
          <w:sz w:val="28"/>
          <w:highlight w:val="none"/>
        </w:rPr>
        <w:t xml:space="preserve">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ind w:left="1" w:firstLine="537"/>
        <w:spacing w:line="500" w:lineRule="exact"/>
        <w:rPr>
          <w:rFonts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40535"/>
                <wp:effectExtent l="4445" t="4445" r="6350" b="762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740535"/>
                        </a:xfrm>
                        <a:prstGeom prst="rect">
                          <a:avLst/>
                        </a:prstGeom>
                        <a:solidFill>
                          <a:srgbClr val="FFFFFF"/>
                        </a:solidFill>
                        <a:ln>
                          <a:solidFill>
                            <a:srgbClr val="000000"/>
                          </a:solidFill>
                        </a:ln>
                      </wps:spPr>
                      <wps:txbx>
                        <w:txbxContent>
                          <w:p>
                            <w:pPr>
                              <w:ind w:firstLine="560"/>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cs="仿宋"/>
                                <w:color w:val="000000"/>
                                <w:sz w:val="28"/>
                                <w:u w:val="single"/>
                                <w:lang w:eastAsia="zh-CN"/>
                              </w:rPr>
                              <w:t xml:space="preserve">淮安市公安局淮安分局DNA实验室试剂及耗材</w:t>
                            </w:r>
                            <w:r>
                              <w:rPr>
                                <w:rFonts w:hint="eastAsia" w:ascii="仿宋" w:hAnsi="仿宋" w:eastAsia="仿宋" w:cs="仿宋"/>
                                <w:color w:val="000000"/>
                                <w:sz w:val="28"/>
                                <w:u w:val="none"/>
                                <w:lang w:eastAsia="zh-CN"/>
                              </w:rPr>
                              <w:t xml:space="preserve">招标项目</w:t>
                            </w:r>
                            <w:r>
                              <w:rPr>
                                <w:rFonts w:hint="eastAsia" w:ascii="仿宋" w:hAnsi="仿宋" w:eastAsia="仿宋"/>
                                <w:sz w:val="28"/>
                                <w:szCs w:val="28"/>
                              </w:rPr>
                              <w:t xml:space="preserve">的潜在投标人应在淮安市政府采购网（</w:t>
                            </w:r>
                            <w:r>
                              <w:rPr>
                                <w:rFonts w:hint="eastAsia" w:ascii="仿宋" w:hAnsi="仿宋" w:eastAsia="仿宋"/>
                                <w:color w:val="auto"/>
                                <w:sz w:val="28"/>
                                <w:szCs w:val="28"/>
                                <w:highlight w:val="none"/>
                              </w:rPr>
                              <w:t xml:space="preserve">http://czj.huaian.gov.cn/col/13924_326175/index.html）</w:t>
                            </w:r>
                            <w:r>
                              <w:rPr>
                                <w:rFonts w:hint="eastAsia" w:ascii="仿宋" w:hAnsi="仿宋" w:eastAsia="仿宋"/>
                                <w:sz w:val="28"/>
                                <w:szCs w:val="28"/>
                                <w:highlight w:val="none"/>
                              </w:rPr>
                              <w:t xml:space="preserve">自</w:t>
                            </w:r>
                            <w:r>
                              <w:rPr>
                                <w:rFonts w:hint="eastAsia" w:ascii="仿宋" w:hAnsi="仿宋" w:eastAsia="仿宋"/>
                                <w:sz w:val="28"/>
                                <w:szCs w:val="28"/>
                              </w:rPr>
                              <w:t xml:space="preserve">行免费下载招标文件，并于20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年12</w:t>
                            </w:r>
                            <w:r>
                              <w:rPr>
                                <w:rFonts w:hint="eastAsia" w:ascii="仿宋" w:hAnsi="仿宋" w:eastAsia="仿宋"/>
                                <w:sz w:val="28"/>
                                <w:szCs w:val="28"/>
                                <w:highlight w:val="none"/>
                              </w:rPr>
                              <w:t xml:space="preserve">月5</w:t>
                            </w:r>
                            <w:r>
                              <w:rPr>
                                <w:rFonts w:hint="eastAsia" w:ascii="仿宋" w:hAnsi="仿宋" w:eastAsia="仿宋"/>
                                <w:sz w:val="28"/>
                                <w:szCs w:val="28"/>
                                <w:highlight w:val="none"/>
                              </w:rPr>
                              <w:t xml:space="preserve">日9点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w:t>
                            </w:r>
                            <w:r>
                              <w:rPr>
                                <w:rFonts w:hint="eastAsia" w:ascii="仿宋" w:hAnsi="仿宋" w:eastAsia="仿宋"/>
                                <w:sz w:val="28"/>
                                <w:szCs w:val="28"/>
                              </w:rPr>
                              <w:t xml:space="preserve">北京时间）前提交投标文件。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37.0pt;mso-wrap-distance-left:9.0pt;mso-wrap-distance-top:0.0pt;mso-wrap-distance-right:9.0pt;mso-wrap-distance-bottom:0.0pt;visibility:visible;" fillcolor="#FFFFFF" strokecolor="#000000">
                <v:textbox inset="0,0,0,0">
                  <w:txbxContent>
                    <w:p>
                      <w:pPr>
                        <w:ind w:firstLine="560"/>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cs="仿宋"/>
                          <w:color w:val="000000"/>
                          <w:sz w:val="28"/>
                          <w:u w:val="single"/>
                          <w:lang w:eastAsia="zh-CN"/>
                        </w:rPr>
                        <w:t xml:space="preserve">淮安市公安局淮安分局DNA实验室试剂及耗材</w:t>
                      </w:r>
                      <w:r>
                        <w:rPr>
                          <w:rFonts w:hint="eastAsia" w:ascii="仿宋" w:hAnsi="仿宋" w:eastAsia="仿宋" w:cs="仿宋"/>
                          <w:color w:val="000000"/>
                          <w:sz w:val="28"/>
                          <w:u w:val="none"/>
                          <w:lang w:eastAsia="zh-CN"/>
                        </w:rPr>
                        <w:t xml:space="preserve">招标项目</w:t>
                      </w:r>
                      <w:r>
                        <w:rPr>
                          <w:rFonts w:hint="eastAsia" w:ascii="仿宋" w:hAnsi="仿宋" w:eastAsia="仿宋"/>
                          <w:sz w:val="28"/>
                          <w:szCs w:val="28"/>
                        </w:rPr>
                        <w:t xml:space="preserve">的潜在投标人应在淮安市政府采购网（</w:t>
                      </w:r>
                      <w:r>
                        <w:rPr>
                          <w:rFonts w:hint="eastAsia" w:ascii="仿宋" w:hAnsi="仿宋" w:eastAsia="仿宋"/>
                          <w:color w:val="auto"/>
                          <w:sz w:val="28"/>
                          <w:szCs w:val="28"/>
                          <w:highlight w:val="none"/>
                        </w:rPr>
                        <w:t xml:space="preserve">http://czj.huaian.gov.cn/col/13924_326175/index.html）</w:t>
                      </w:r>
                      <w:r>
                        <w:rPr>
                          <w:rFonts w:hint="eastAsia" w:ascii="仿宋" w:hAnsi="仿宋" w:eastAsia="仿宋"/>
                          <w:sz w:val="28"/>
                          <w:szCs w:val="28"/>
                          <w:highlight w:val="none"/>
                        </w:rPr>
                        <w:t xml:space="preserve">自</w:t>
                      </w:r>
                      <w:r>
                        <w:rPr>
                          <w:rFonts w:hint="eastAsia" w:ascii="仿宋" w:hAnsi="仿宋" w:eastAsia="仿宋"/>
                          <w:sz w:val="28"/>
                          <w:szCs w:val="28"/>
                        </w:rPr>
                        <w:t xml:space="preserve">行免费下载招标文件，并于20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年12</w:t>
                      </w:r>
                      <w:r>
                        <w:rPr>
                          <w:rFonts w:hint="eastAsia" w:ascii="仿宋" w:hAnsi="仿宋" w:eastAsia="仿宋"/>
                          <w:sz w:val="28"/>
                          <w:szCs w:val="28"/>
                          <w:highlight w:val="none"/>
                        </w:rPr>
                        <w:t xml:space="preserve">月5</w:t>
                      </w:r>
                      <w:r>
                        <w:rPr>
                          <w:rFonts w:hint="eastAsia" w:ascii="仿宋" w:hAnsi="仿宋" w:eastAsia="仿宋"/>
                          <w:sz w:val="28"/>
                          <w:szCs w:val="28"/>
                          <w:highlight w:val="none"/>
                        </w:rPr>
                        <w:t xml:space="preserve">日9点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w:t>
                      </w:r>
                      <w:r>
                        <w:rPr>
                          <w:rFonts w:hint="eastAsia" w:ascii="仿宋" w:hAnsi="仿宋" w:eastAsia="仿宋"/>
                          <w:sz w:val="28"/>
                          <w:szCs w:val="28"/>
                        </w:rPr>
                        <w:t xml:space="preserve">北京时间）前提交投标文件。</w:t>
                      </w:r>
                      <w:r/>
                    </w:p>
                  </w:txbxContent>
                </v:textbox>
              </v:shape>
            </w:pict>
          </mc:Fallback>
        </mc:AlternateContent>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left="0" w:firstLine="56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 </w:t>
      </w:r>
      <w:r>
        <w:rPr>
          <w:rFonts w:hint="eastAsia" w:ascii="仿宋" w:hAnsi="仿宋" w:eastAsia="仿宋"/>
          <w:sz w:val="28"/>
          <w:szCs w:val="28"/>
          <w:highlight w:val="none"/>
          <w:lang w:eastAsia="zh-CN"/>
        </w:rPr>
        <w:t xml:space="preserve">JSZC-320803-HACJ-G2025-0009</w:t>
      </w:r>
      <w:r/>
    </w:p>
    <w:p>
      <w:pPr>
        <w:ind w:left="0" w:firstLine="56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w:t>
      </w:r>
      <w:r>
        <w:rPr>
          <w:rFonts w:hint="eastAsia" w:ascii="仿宋" w:hAnsi="仿宋" w:eastAsia="仿宋"/>
          <w:sz w:val="28"/>
          <w:highlight w:val="none"/>
          <w:lang w:eastAsia="zh-CN"/>
        </w:rPr>
        <w:t xml:space="preserve">淮安市公安局淮安分局DNA实验室试剂及耗材</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sz w:val="28"/>
          <w:szCs w:val="28"/>
          <w:highlight w:val="none"/>
        </w:rPr>
        <w:t xml:space="preserve">（三）预算金额： </w:t>
      </w:r>
      <w:r>
        <w:rPr>
          <w:rFonts w:hint="eastAsia" w:ascii="仿宋" w:hAnsi="仿宋" w:eastAsia="仿宋" w:cs="仿宋"/>
          <w:color w:val="auto"/>
          <w:sz w:val="28"/>
          <w:szCs w:val="28"/>
          <w:highlight w:val="none"/>
          <w:lang w:val="en-US" w:eastAsia="zh-CN"/>
        </w:rPr>
        <w:t xml:space="preserve">75</w:t>
      </w:r>
      <w:r>
        <w:rPr>
          <w:rFonts w:hint="eastAsia" w:ascii="仿宋" w:hAnsi="仿宋" w:eastAsia="仿宋" w:cs="仿宋"/>
          <w:color w:val="auto"/>
          <w:sz w:val="28"/>
          <w:szCs w:val="28"/>
          <w:highlight w:val="none"/>
        </w:rPr>
        <w:t xml:space="preserve">万元</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sz w:val="28"/>
          <w:szCs w:val="28"/>
          <w:highlight w:val="none"/>
        </w:rPr>
        <w:t xml:space="preserve">（四）最高限价： </w:t>
      </w:r>
      <w:r>
        <w:rPr>
          <w:rFonts w:hint="eastAsia" w:ascii="仿宋" w:hAnsi="仿宋" w:eastAsia="仿宋" w:cs="仿宋"/>
          <w:color w:val="auto"/>
          <w:sz w:val="28"/>
          <w:szCs w:val="28"/>
          <w:highlight w:val="none"/>
          <w:lang w:val="en-US" w:eastAsia="zh-CN"/>
        </w:rPr>
        <w:t xml:space="preserve">75</w:t>
      </w:r>
      <w:r>
        <w:rPr>
          <w:rFonts w:hint="eastAsia" w:ascii="仿宋" w:hAnsi="仿宋" w:eastAsia="仿宋" w:cs="仿宋"/>
          <w:color w:val="auto"/>
          <w:sz w:val="28"/>
          <w:szCs w:val="28"/>
          <w:highlight w:val="none"/>
        </w:rPr>
        <w:t xml:space="preserve">万元</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淮安市公安局淮安分局DNA实验室试剂及耗材</w:t>
      </w:r>
      <w:r>
        <w:rPr>
          <w:rFonts w:hint="eastAsia" w:ascii="仿宋" w:hAnsi="仿宋" w:eastAsia="仿宋"/>
          <w:sz w:val="28"/>
          <w:szCs w:val="28"/>
          <w:highlight w:val="none"/>
        </w:rPr>
        <w:t xml:space="preserve"> ，详细内容见本招标文件第五章。</w:t>
      </w:r>
      <w:r/>
    </w:p>
    <w:p>
      <w:pPr>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（六）合同履行期限：合同生效后90日内供货完毕。</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是☑否）接受联合体投标。</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工业</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1 </w:t>
      </w:r>
      <w:r>
        <w:rPr>
          <w:rFonts w:hint="eastAsia" w:ascii="仿宋" w:hAnsi="仿宋" w:eastAsia="仿宋"/>
          <w:sz w:val="28"/>
          <w:szCs w:val="28"/>
          <w:highlight w:val="none"/>
          <w:lang w:val="zh-CN"/>
        </w:rPr>
        <w:t xml:space="preserve">种方式落实政府采购促进中小企业发展的要求：</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lang w:val="zh-CN"/>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left="0" w:firstLine="560"/>
        <w:keepLines w:val="0"/>
        <w:keepNext w:val="0"/>
        <w:pageBreakBefore w:val="0"/>
        <w:spacing w:line="520" w:lineRule="exact"/>
        <w:widowControl w:val="off"/>
        <w:rPr>
          <w:rFonts w:ascii="仿宋" w:hAnsi="仿宋" w:eastAsia="仿宋"/>
          <w:color w:val="000000"/>
          <w:sz w:val="28"/>
          <w:szCs w:val="28"/>
          <w:highlight w:val="none"/>
          <w:lang w:val="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u w:val="none"/>
          <w:lang w:val="en-US" w:eastAsia="zh-CN"/>
        </w:rPr>
        <w:t xml:space="preserve"> </w:t>
      </w:r>
      <w:r>
        <w:rPr>
          <w:rFonts w:hint="eastAsia" w:ascii="仿宋" w:hAnsi="仿宋" w:eastAsia="仿宋"/>
          <w:sz w:val="28"/>
          <w:szCs w:val="28"/>
          <w:highlight w:val="none"/>
          <w:u w:val="none"/>
          <w:lang w:eastAsia="zh-CN"/>
        </w:rPr>
        <w:t xml:space="preserve">无</w:t>
      </w:r>
      <w:r>
        <w:rPr>
          <w:rFonts w:hint="eastAsia" w:ascii="仿宋" w:hAnsi="仿宋" w:eastAsia="仿宋"/>
          <w:sz w:val="28"/>
          <w:szCs w:val="28"/>
          <w:highlight w:val="none"/>
          <w:u w:val="none"/>
          <w:lang w:val="en-US" w:eastAsia="zh-CN"/>
        </w:rPr>
        <w:t xml:space="preserve"> </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bookmarkStart w:id="40" w:name="_GoBack"/>
      <w:r/>
      <w:bookmarkEnd w:id="40"/>
      <w:r/>
      <w:r/>
    </w:p>
    <w:p>
      <w:pPr>
        <w:ind w:left="0"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1.供应商单位负责人为同一人或者存在直接控股、管理关系的不同供应商，不得同时参加同一合同项下的政府采购活动。</w:t>
      </w:r>
      <w:r/>
    </w:p>
    <w:p>
      <w:pPr>
        <w:ind w:left="0" w:firstLine="560"/>
        <w:keepLines w:val="0"/>
        <w:keepNext w:val="0"/>
        <w:pageBreakBefore w:val="0"/>
        <w:spacing w:line="520" w:lineRule="exact"/>
        <w:widowControl w:val="off"/>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供应商</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left="0" w:firstLine="560"/>
        <w:keepLines w:val="0"/>
        <w:keepNext w:val="0"/>
        <w:pageBreakBefore w:val="0"/>
        <w:spacing w:line="52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投标人被“信用中国”网站、“中国政府采购网”列入失信被执行人、重大税收违法案件当事人名单、政府采购严重违法失信行为记录名单。</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三、获取招标文件</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（一）时间：自招标公告发布之日起五个工作日。</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（二）方式：在“淮安市政府采购网”自行免费下载招标文件。</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四、提交投标文件截止时间、开标时间和地点</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年12</w:t>
      </w:r>
      <w:r>
        <w:rPr>
          <w:rFonts w:hint="eastAsia" w:ascii="仿宋" w:hAnsi="仿宋" w:eastAsia="仿宋"/>
          <w:sz w:val="28"/>
          <w:szCs w:val="28"/>
          <w:highlight w:val="none"/>
        </w:rPr>
        <w:t xml:space="preserve">月5</w:t>
      </w:r>
      <w:r>
        <w:rPr>
          <w:rFonts w:hint="eastAsia" w:ascii="仿宋" w:hAnsi="仿宋" w:eastAsia="仿宋"/>
          <w:sz w:val="28"/>
          <w:szCs w:val="28"/>
          <w:highlight w:val="none"/>
        </w:rPr>
        <w:t xml:space="preserve">日上午</w:t>
      </w:r>
      <w:r>
        <w:rPr>
          <w:rFonts w:ascii="仿宋" w:hAnsi="仿宋" w:eastAsia="仿宋"/>
          <w:sz w:val="28"/>
          <w:szCs w:val="28"/>
          <w:highlight w:val="none"/>
        </w:rPr>
        <w:t xml:space="preserve">9:</w:t>
      </w:r>
      <w:r>
        <w:rPr>
          <w:rFonts w:hint="eastAsia" w:ascii="仿宋" w:hAnsi="仿宋" w:eastAsia="仿宋"/>
          <w:sz w:val="28"/>
          <w:szCs w:val="28"/>
          <w:highlight w:val="none"/>
          <w:lang w:val="en-US" w:eastAsia="zh-CN"/>
        </w:rPr>
        <w:t xml:space="preserve">0</w:t>
      </w:r>
      <w:r>
        <w:rPr>
          <w:rFonts w:ascii="仿宋" w:hAnsi="仿宋" w:eastAsia="仿宋"/>
          <w:sz w:val="28"/>
          <w:szCs w:val="28"/>
          <w:highlight w:val="none"/>
        </w:rPr>
        <w:t xml:space="preserve">0。</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（二）投标文件上传地址：“苏采云”政府采购交易系统网上开标大厅。</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采购人联系方式</w:t>
      </w:r>
      <w:r/>
    </w:p>
    <w:p>
      <w:pPr>
        <w:ind w:left="0" w:firstLine="56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 淮安市</w:t>
      </w:r>
      <w:r>
        <w:rPr>
          <w:rFonts w:hint="eastAsia" w:ascii="仿宋" w:hAnsi="仿宋" w:eastAsia="仿宋"/>
          <w:sz w:val="28"/>
          <w:szCs w:val="28"/>
          <w:highlight w:val="none"/>
          <w:lang w:eastAsia="zh-CN"/>
        </w:rPr>
        <w:t xml:space="preserve">公安局淮安分局</w:t>
      </w:r>
      <w:r/>
    </w:p>
    <w:p>
      <w:pPr>
        <w:ind w:left="0" w:firstLine="560"/>
        <w:keepLines w:val="0"/>
        <w:keepNext w:val="0"/>
        <w:pageBreakBefore w:val="0"/>
        <w:spacing w:line="52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地址： </w:t>
      </w:r>
      <w:r>
        <w:rPr>
          <w:rFonts w:hint="eastAsia" w:ascii="仿宋" w:hAnsi="仿宋" w:eastAsia="仿宋"/>
          <w:sz w:val="28"/>
          <w:szCs w:val="28"/>
          <w:highlight w:val="none"/>
          <w:lang w:eastAsia="zh-CN"/>
        </w:rPr>
        <w:t xml:space="preserve">淮安市淮安区海棠大道</w:t>
      </w:r>
      <w:r>
        <w:rPr>
          <w:rFonts w:hint="eastAsia" w:ascii="仿宋" w:hAnsi="仿宋" w:eastAsia="仿宋"/>
          <w:sz w:val="28"/>
          <w:szCs w:val="28"/>
          <w:highlight w:val="none"/>
          <w:lang w:val="en-US" w:eastAsia="zh-CN"/>
        </w:rPr>
        <w:t xml:space="preserve">1号</w:t>
      </w:r>
      <w:r/>
    </w:p>
    <w:p>
      <w:pPr>
        <w:pStyle w:val="685"/>
        <w:ind w:left="0" w:firstLine="560"/>
        <w:jc w:val="both"/>
        <w:keepLines w:val="0"/>
        <w:keepNext w:val="0"/>
        <w:pageBreakBefore w:val="0"/>
        <w:spacing w:before="0" w:beforeAutospacing="0" w:after="0" w:afterAutospacing="0" w:line="520" w:lineRule="exact"/>
        <w:shd w:val="clear" w:color="auto" w:fill="ffffff"/>
        <w:widowControl w:val="off"/>
        <w:rPr>
          <w:rFonts w:ascii="仿宋" w:hAnsi="仿宋" w:eastAsia="仿宋"/>
          <w:sz w:val="28"/>
          <w:szCs w:val="28"/>
          <w:highlight w:val="yellow"/>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曹主任</w:t>
      </w:r>
      <w:r>
        <w:rPr>
          <w:rFonts w:hint="eastAsia" w:ascii="仿宋" w:hAnsi="仿宋" w:eastAsia="仿宋"/>
          <w:sz w:val="28"/>
          <w:szCs w:val="28"/>
          <w:highlight w:val="none"/>
        </w:rPr>
        <w:t xml:space="preserve">  </w:t>
      </w:r>
      <w:r>
        <w:rPr>
          <w:rFonts w:hint="eastAsia" w:ascii="仿宋" w:hAnsi="仿宋" w:eastAsia="仿宋"/>
          <w:sz w:val="28"/>
          <w:highlight w:val="none"/>
        </w:rPr>
        <w:t xml:space="preserve">13770374351</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采购代理机构信息</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名称：淮安市财建工程咨询有限公司</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地址：淮安市淮安区国际商城六楼</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联系方式： 纪俊  0517-85983788</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left="0" w:firstLine="560"/>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仿宋" w:hAnsi="仿宋" w:eastAsia="仿宋"/>
          <w:sz w:val="28"/>
          <w:szCs w:val="28"/>
          <w:highlight w:val="none"/>
        </w:rPr>
        <w:fldChar w:fldCharType="begin"/>
      </w:r>
      <w:r>
        <w:rPr>
          <w:rFonts w:hint="eastAsia" w:ascii="仿宋" w:hAnsi="仿宋" w:eastAsia="仿宋"/>
          <w:sz w:val="28"/>
          <w:szCs w:val="28"/>
          <w:highlight w:val="none"/>
        </w:rPr>
        <w:instrText xml:space="preserve"> HYPERLINK "http://www.ccgp-jiangsu.gov.cn/jiangsu/zlxz/ee/ee3a4bc5a3454aa2b0d9312230633ce9.html" </w:instrText>
      </w:r>
      <w:r>
        <w:rPr>
          <w:rFonts w:hint="eastAsia" w:ascii="仿宋" w:hAnsi="仿宋" w:eastAsia="仿宋"/>
          <w:sz w:val="28"/>
          <w:szCs w:val="28"/>
          <w:highlight w:val="none"/>
        </w:rPr>
        <w:fldChar w:fldCharType="separate"/>
      </w:r>
      <w:r>
        <w:rPr>
          <w:rStyle w:val="690"/>
          <w:rFonts w:hint="eastAsia" w:ascii="仿宋" w:hAnsi="仿宋" w:eastAsia="仿宋"/>
          <w:sz w:val="28"/>
          <w:szCs w:val="28"/>
          <w:highlight w:val="none"/>
        </w:rPr>
        <w:t xml:space="preserve">http://www.ccgp-jiangsu.gov.cn/jiangsu/zlxz/ee/ee3a4bc5a3454aa2b0d9312230633ce9.html</w:t>
      </w:r>
      <w:r>
        <w:rPr>
          <w:rFonts w:hint="eastAsia" w:ascii="仿宋" w:hAnsi="仿宋" w:eastAsia="仿宋"/>
          <w:sz w:val="28"/>
          <w:szCs w:val="28"/>
          <w:highlight w:val="none"/>
        </w:rPr>
        <w:fldChar w:fldCharType="end"/>
      </w:r>
      <w:r>
        <w:rPr>
          <w:rFonts w:hint="eastAsia" w:ascii="仿宋" w:hAnsi="仿宋" w:eastAsia="仿宋"/>
          <w:sz w:val="28"/>
          <w:szCs w:val="28"/>
          <w:highlight w:val="none"/>
          <w:lang w:val="en-US" w:eastAsia="zh-CN"/>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“淮安市政府采购网”发布的更正公告。</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p>
    <w:p>
      <w:pPr>
        <w:ind w:firstLine="2512"/>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2.1满足第一章投标邀请中投标人资格要求的规定。 </w:t>
      </w:r>
      <w:r/>
    </w:p>
    <w:p>
      <w:pPr>
        <w:ind w:firstLine="555"/>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2.2满足招标文件中实质性条款的规定。</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3.1《中华人民共和国政府采购法》《中华人民共和国政府采购法实施条例》《政府采购货物和服务招标投标管理办法》等有关法律、规章和规定等。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4.1投标人应自行承担所有与参加投标有关的费用。不论投标的结果如何，淮安市财建工程咨询有限公司（以下简称采购代理机构）在任何情况下均无义务和责任承担这些费用。</w:t>
      </w:r>
      <w:r/>
    </w:p>
    <w:p>
      <w:pPr>
        <w:ind w:firstLine="560"/>
        <w:keepLines w:val="0"/>
        <w:keepNext w:val="0"/>
        <w:pageBreakBefore w:val="0"/>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4.2</w:t>
      </w:r>
      <w:r>
        <w:rPr>
          <w:rFonts w:hint="eastAsia" w:ascii="仿宋" w:hAnsi="仿宋" w:eastAsia="仿宋"/>
          <w:b/>
          <w:bCs/>
          <w:sz w:val="28"/>
          <w:szCs w:val="28"/>
          <w:highlight w:val="none"/>
        </w:rPr>
        <w:t xml:space="preserve">本项目采购代理服务费、专家评审费用由中标人支付，计入投标总价中，无需单独列项计取。采购代理服务费参照《招标代理服务收费管理暂行办法》计价格</w:t>
      </w:r>
      <w:r>
        <w:rPr>
          <w:rFonts w:hint="eastAsia" w:ascii="仿宋" w:hAnsi="仿宋" w:eastAsia="仿宋"/>
          <w:b/>
          <w:bCs/>
          <w:sz w:val="28"/>
          <w:szCs w:val="28"/>
          <w:highlight w:val="none"/>
          <w:lang w:eastAsia="zh-CN"/>
        </w:rPr>
        <w:t xml:space="preserve">〔2002〕1980号</w:t>
      </w:r>
      <w:r>
        <w:rPr>
          <w:rFonts w:hint="eastAsia" w:ascii="仿宋" w:hAnsi="仿宋" w:eastAsia="仿宋"/>
          <w:b/>
          <w:bCs/>
          <w:sz w:val="28"/>
          <w:szCs w:val="28"/>
          <w:highlight w:val="none"/>
        </w:rPr>
        <w:t xml:space="preserve">文件收费标准</w:t>
      </w:r>
      <w:r>
        <w:rPr>
          <w:rFonts w:hint="eastAsia" w:ascii="仿宋" w:hAnsi="仿宋" w:eastAsia="仿宋"/>
          <w:b/>
          <w:bCs/>
          <w:sz w:val="28"/>
          <w:szCs w:val="28"/>
          <w:highlight w:val="none"/>
          <w:lang w:eastAsia="zh-CN"/>
        </w:rPr>
        <w:t xml:space="preserve">的</w:t>
      </w:r>
      <w:r>
        <w:rPr>
          <w:rFonts w:hint="eastAsia" w:ascii="仿宋" w:hAnsi="仿宋" w:eastAsia="仿宋"/>
          <w:b/>
          <w:bCs/>
          <w:sz w:val="28"/>
          <w:szCs w:val="28"/>
          <w:highlight w:val="none"/>
          <w:lang w:val="en-US" w:eastAsia="zh-CN"/>
        </w:rPr>
        <w:t xml:space="preserve">58.5%</w:t>
      </w:r>
      <w:r>
        <w:rPr>
          <w:rFonts w:hint="eastAsia" w:ascii="仿宋" w:hAnsi="仿宋" w:eastAsia="仿宋"/>
          <w:b/>
          <w:bCs/>
          <w:sz w:val="28"/>
          <w:szCs w:val="28"/>
          <w:highlight w:val="none"/>
        </w:rPr>
        <w:t xml:space="preserve">计取，评审费按实计取。成交供应商在领取成交通知书前向采购代理机构一次性付清上述费用（费用可采用数字人民币形式支付）。</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5.招标</w:t>
      </w:r>
      <w:r>
        <w:rPr>
          <w:rFonts w:hint="eastAsia" w:ascii="仿宋" w:hAnsi="仿宋" w:eastAsia="仿宋"/>
          <w:sz w:val="28"/>
          <w:szCs w:val="28"/>
          <w:highlight w:val="none"/>
        </w:rPr>
        <w:t xml:space="preserve">文件的约束力</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rPr>
        <w:t xml:space="preserve">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w:t>
      </w:r>
      <w:r>
        <w:rPr>
          <w:rFonts w:hint="eastAsia" w:ascii="仿宋" w:hAnsi="仿宋" w:eastAsia="仿宋"/>
          <w:sz w:val="28"/>
          <w:szCs w:val="28"/>
          <w:highlight w:val="none"/>
        </w:rPr>
        <w:t xml:space="preserve">合同文本</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rPr>
        <w:t xml:space="preserve">投标文件</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7.招标文件的更正或补充</w:t>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7.1在投标截止时间前，采购代理机构可以对招标文件进行修改</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2采购代理机构有权按照法定的要求推迟投标截止日期和开标日期。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pPr>
      <w:r/>
      <w:bookmarkStart w:id="0" w:name="_Toc462564073"/>
      <w:r/>
      <w:bookmarkStart w:id="1" w:name="_Toc20823286"/>
      <w:r/>
      <w:bookmarkStart w:id="2" w:name="_Toc513029214"/>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8.1投标人提交的投标文件以及投标人与采购代理机构就有关投标的所有来往通知、函件和文件均应使用简体中文。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8.2除技术性能另有规定外，投标文件所使用的度量衡单位，均须采用国家法定计量单位。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lang w:val="en-US" w:eastAsia="zh-CN"/>
        </w:rPr>
        <w:t xml:space="preserve">相应的</w:t>
      </w:r>
      <w:r>
        <w:rPr>
          <w:rFonts w:hint="eastAsia" w:ascii="仿宋" w:hAnsi="仿宋" w:eastAsia="仿宋"/>
          <w:sz w:val="28"/>
          <w:szCs w:val="28"/>
          <w:highlight w:val="none"/>
          <w:lang w:val="zh-CN"/>
        </w:rPr>
        <w:t xml:space="preserve">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9.2如标书制作工具中格式和内容与“江苏省政府采购网”“淮安市政府采购网”发布的招标文件不一致，请以“江苏省政府采购网”“淮安市政府采购网”发布的招标文件为准。</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10.1投标人应按照招标文件要求提交证明文件，证明其及投标标的符合招标文件规定。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11.1投标人应按照招标文件规定格式填报投标分项报价表。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12.1投标人需对招标文件中的技术要求与商务要求逐项作出响应或偏离，并说明原因。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12.2投标人可在投标文件中提供认为需要的其他技术文件或说明。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13.1投标人需根据招标文件要求提供有关售后服务的管理制度，售后服务机构的分布情况，售后服务人员的数量、素质、技术水平及售后服务的反应能力等。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13.2投标人需根据招标文件要求提供培训计划。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13.3投标人需根据招标文件要求提供所投标的的主要组成部分、功能设计、实现思路及关键技术等。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pPr>
      <w:r/>
      <w:bookmarkStart w:id="4" w:name="_Toc14577359"/>
      <w:r/>
      <w:bookmarkStart w:id="5" w:name="_Toc49090510"/>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14.1投标人应按照招标文件中提供的格式完整、正确填写投标函、开标一览表。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sz w:val="28"/>
          <w:szCs w:val="28"/>
          <w:highlight w:val="none"/>
        </w:rPr>
      </w:pPr>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15.1投标有效期为采购代理机构规定的开标之日后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w:t>
      </w:r>
      <w:r>
        <w:rPr>
          <w:rFonts w:hint="eastAsia" w:ascii="仿宋" w:hAnsi="仿宋" w:eastAsia="仿宋"/>
          <w:color w:val="auto"/>
          <w:sz w:val="28"/>
          <w:szCs w:val="28"/>
          <w:highlight w:val="none"/>
        </w:rPr>
        <w:t xml:space="preserve">。</w:t>
      </w:r>
      <w:r>
        <w:rPr>
          <w:rFonts w:hint="eastAsia" w:ascii="仿宋" w:hAnsi="仿宋" w:eastAsia="仿宋"/>
          <w:sz w:val="28"/>
          <w:szCs w:val="28"/>
          <w:highlight w:val="none"/>
        </w:rPr>
        <w:t xml:space="preserve">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17.1本项目评标标准中的方案部分</w:t>
      </w:r>
      <w:r>
        <w:rPr>
          <w:rFonts w:hint="eastAsia" w:ascii="仿宋" w:hAnsi="仿宋" w:eastAsia="仿宋"/>
          <w:b w:val="0"/>
          <w:bCs/>
          <w:sz w:val="28"/>
          <w:szCs w:val="28"/>
          <w:highlight w:val="none"/>
        </w:rPr>
        <w:t xml:space="preserve">采用暗</w:t>
      </w:r>
      <w:r>
        <w:rPr>
          <w:rFonts w:hint="eastAsia" w:ascii="仿宋" w:hAnsi="仿宋" w:eastAsia="仿宋"/>
          <w:bCs/>
          <w:sz w:val="28"/>
          <w:szCs w:val="28"/>
          <w:highlight w:val="none"/>
        </w:rPr>
        <w:t xml:space="preserve">标方式进行评审。</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17.2方案部分采用暗标方式进行评审的编制要求：</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节点。本项目在评审过程中，只要有任一家供应商方案部分能够正常显示的，即视为“苏采云”系统方案部分暗标功能运行无故障。</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17.3供应商应按第17.2的要求编制方案，经三分之二评委认定，供应商未按第17.2的要求编制方案的，按未提供方案处理。</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18.1投标人应当按照《操作手册》规定，在投标截止时间前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ascii="仿宋" w:hAnsi="仿宋" w:eastAsia="仿宋" w:cs="宋体"/>
          <w:bCs/>
          <w:sz w:val="28"/>
          <w:szCs w:val="28"/>
          <w:highlight w:val="none"/>
          <w:lang w:val="zh-CN"/>
        </w:rPr>
      </w:pPr>
      <w:r>
        <w:rPr>
          <w:rFonts w:hint="eastAsia" w:ascii="仿宋" w:hAnsi="仿宋" w:eastAsia="仿宋"/>
          <w:sz w:val="28"/>
          <w:szCs w:val="28"/>
          <w:highlight w:val="none"/>
        </w:rPr>
        <w:t xml:space="preserve">18.2投标人上传的电子投标文件内容不清楚或不清晰的（含扫描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18.3投标人上传电子投标文件的时间不得迟于投标邀请中规定的截止时间。</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18.4采购代理机构可以按第7条规定，通过修改招标文件有权酌情延长投标文件接收截止时间。在此情况下，投标人的所有权利和义务以及投标人受制约的截止日期均应以延长后的截止日期为准。</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19.1在招标文件规定的提交投标文件截止时间后上传的电子投标文件。</w:t>
      </w:r>
      <w:r/>
    </w:p>
    <w:p>
      <w:pPr>
        <w:keepLines w:val="0"/>
        <w:keepNext w:val="0"/>
        <w:pageBreakBefore w:val="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20.1投标人在上传电子投标文件后可以对其修改或撤回，但这种修改和撤回，必须在规定的开标时间之前，具体操作方法见《操作手册》。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20.2投标人不得在开标时间以后修改电子投标文件。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20.3投标人不得在提交电子投标文件截止时间起至投标有效期满前撤回电子投标文件。</w:t>
      </w:r>
      <w:r/>
    </w:p>
    <w:p>
      <w:pPr>
        <w:numPr>
          <w:ilvl w:val="0"/>
          <w:numId w:val="4"/>
        </w:numPr>
        <w:keepLines w:val="0"/>
        <w:keepNext w:val="0"/>
        <w:pageBreakBefore w:val="0"/>
        <w:spacing w:line="520" w:lineRule="exact"/>
        <w:rPr>
          <w:rFonts w:ascii="仿宋" w:hAnsi="仿宋" w:eastAsia="仿宋"/>
          <w:b/>
          <w:sz w:val="32"/>
          <w:szCs w:val="32"/>
          <w:highlight w:val="none"/>
        </w:rPr>
      </w:pPr>
      <w:r/>
      <w:bookmarkStart w:id="8" w:name="_Toc162083530"/>
      <w:r>
        <w:rPr>
          <w:rFonts w:hint="eastAsia" w:ascii="仿宋" w:hAnsi="仿宋" w:eastAsia="仿宋"/>
          <w:b/>
          <w:sz w:val="32"/>
          <w:szCs w:val="32"/>
          <w:highlight w:val="none"/>
        </w:rPr>
        <w:t xml:space="preserve">开标及评标</w:t>
      </w:r>
      <w:bookmarkEnd w:id="8"/>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21.开标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21.1采购代理机构将在招标公告中规定的时间和地点组织开标。投标人应当按照《操作手册》规定，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21.2开标仪式由采购代理机构组织。苏采云系统将自动对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21.3投标人在开标过程中涉及到的投标文件解密、开标结果确认等工作，应按照《操作手册》规定执行。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21.4投标人如果对开标过程和开标记录有疑义，应当根据《操作手册》规定提出，如苏采云系统中《开标记录表》宣布后5分钟内未提出的，视同认可开标结果。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pPr>
      <w:r/>
      <w:bookmarkStart w:id="9" w:name="_Toc16938547"/>
      <w:r/>
      <w:bookmarkStart w:id="10" w:name="_Toc513029231"/>
      <w:r/>
      <w:bookmarkStart w:id="11" w:name="_Toc20823303"/>
      <w:r>
        <w:rPr>
          <w:rFonts w:hint="eastAsia" w:ascii="仿宋" w:hAnsi="仿宋" w:eastAsia="仿宋"/>
          <w:sz w:val="28"/>
          <w:szCs w:val="28"/>
          <w:highlight w:val="none"/>
        </w:rPr>
        <w:t xml:space="preserve">22.评标委员会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22.1开标后，采购代理机构将立即组织评标委员会（以下简称评委会）进行评标。</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22.2评委会由采购人代表和有关技术、经济等方面的专家组成，且人员构成符合政府采购有关规定。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22.3评委会独立工作，负责评审所有投标文件并确定中标</w:t>
      </w:r>
      <w:r>
        <w:rPr>
          <w:rFonts w:hint="eastAsia" w:ascii="仿宋" w:hAnsi="仿宋" w:eastAsia="仿宋"/>
          <w:sz w:val="28"/>
          <w:szCs w:val="28"/>
          <w:highlight w:val="none"/>
          <w:lang w:eastAsia="zh-CN"/>
        </w:rPr>
        <w:t xml:space="preserve">候选人</w:t>
      </w:r>
      <w:r>
        <w:rPr>
          <w:rFonts w:hint="eastAsia" w:ascii="仿宋" w:hAnsi="仿宋" w:eastAsia="仿宋"/>
          <w:sz w:val="28"/>
          <w:szCs w:val="28"/>
          <w:highlight w:val="none"/>
        </w:rPr>
        <w:t xml:space="preserve">。</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23.1凡是与审查、澄清、评价和比较投标的有关资料以及授标建议等，采购人、评委、采购代理机构均不得向投标人或与评标无关的其他人员透露。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23.2在评标过程中，投标人不得以任何行为影响评标过程，否则其投标文件将被作为无效投标文件。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w:t>
      </w:r>
      <w:r>
        <w:rPr>
          <w:rFonts w:ascii="仿宋" w:hAnsi="仿宋" w:eastAsia="仿宋"/>
          <w:sz w:val="28"/>
          <w:szCs w:val="28"/>
          <w:highlight w:val="none"/>
        </w:rPr>
        <w:t xml:space="preserve">3</w:t>
      </w:r>
      <w:r>
        <w:rPr>
          <w:rFonts w:hint="eastAsia" w:ascii="仿宋" w:hAnsi="仿宋" w:eastAsia="仿宋"/>
          <w:sz w:val="28"/>
          <w:szCs w:val="28"/>
          <w:highlight w:val="none"/>
        </w:rPr>
        <w:t xml:space="preserve">采购代理机构和评标委员会不向未中标的投标人解释未中标原因，也不公布评标过程中的相关细节。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w:t>
      </w:r>
      <w:r>
        <w:rPr>
          <w:rFonts w:ascii="仿宋" w:hAnsi="仿宋" w:eastAsia="仿宋"/>
          <w:sz w:val="28"/>
          <w:szCs w:val="28"/>
          <w:highlight w:val="none"/>
        </w:rPr>
        <w:t xml:space="preserve">4</w:t>
      </w:r>
      <w:r>
        <w:rPr>
          <w:rFonts w:hint="eastAsia" w:ascii="仿宋" w:hAnsi="仿宋" w:eastAsia="仿宋"/>
          <w:sz w:val="28"/>
          <w:szCs w:val="28"/>
          <w:highlight w:val="none"/>
        </w:rPr>
        <w:t xml:space="preserve">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pPr>
      <w:r/>
      <w:bookmarkStart w:id="12" w:name="_Toc20823304"/>
      <w:r/>
      <w:bookmarkStart w:id="13" w:name="_Toc513029232"/>
      <w:r/>
      <w:bookmarkStart w:id="14" w:name="_Toc16938548"/>
      <w:r>
        <w:rPr>
          <w:rFonts w:hint="eastAsia" w:ascii="仿宋" w:hAnsi="仿宋" w:eastAsia="仿宋"/>
          <w:sz w:val="28"/>
          <w:szCs w:val="28"/>
          <w:highlight w:val="none"/>
          <w:lang w:eastAsia="zh-CN"/>
        </w:rPr>
        <w:t xml:space="preserve">24.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pPr>
      <w:r/>
      <w:bookmarkStart w:id="15" w:name="_Toc513029233"/>
      <w:r/>
      <w:bookmarkStart w:id="16" w:name="_Toc16938549"/>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rPr>
        <w:t xml:space="preserve">4.</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24.3接到评委会澄清、说明和补正要求的投标人如未按规定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25.5评委会将按上述修正错误的方法调整投标文件中的投标报价，并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pPr>
      <w:r/>
      <w:bookmarkStart w:id="18" w:name="_Toc20823306"/>
      <w:r/>
      <w:bookmarkStart w:id="19" w:name="_Toc16938550"/>
      <w:r/>
      <w:bookmarkStart w:id="20" w:name="_Toc513029234"/>
      <w:r>
        <w:rPr>
          <w:rFonts w:hint="eastAsia" w:ascii="仿宋" w:hAnsi="仿宋" w:eastAsia="仿宋"/>
          <w:sz w:val="28"/>
          <w:szCs w:val="28"/>
          <w:highlight w:val="none"/>
        </w:rPr>
        <w:t xml:space="preserve">25.6</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25.7投标人在开、评标全过程中应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highlight w:val="none"/>
        </w:rPr>
        <w:t xml:space="preserve">，及时登录苏采云系统查阅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并安排专人与采购代理机构及评标委员会联系。</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rPr>
        <w:t xml:space="preserve">6.无效投标条款和废标条款</w:t>
      </w:r>
      <w:r/>
    </w:p>
    <w:p>
      <w:pPr>
        <w:ind w:firstLine="560"/>
        <w:keepLines w:val="0"/>
        <w:keepNext w:val="0"/>
        <w:pageBreakBefore w:val="0"/>
        <w:spacing w:line="520" w:lineRule="exact"/>
        <w:rPr>
          <w:rFonts w:ascii="仿宋" w:hAnsi="仿宋" w:eastAsia="仿宋"/>
          <w:sz w:val="28"/>
          <w:szCs w:val="28"/>
          <w:highlight w:val="none"/>
        </w:rPr>
      </w:pPr>
      <w:r/>
      <w:bookmarkStart w:id="21" w:name="_Toc20823307"/>
      <w:r/>
      <w:bookmarkStart w:id="22" w:name="_Toc16938551"/>
      <w:r/>
      <w:bookmarkStart w:id="23" w:name="_Toc513029235"/>
      <w:r>
        <w:rPr>
          <w:rFonts w:hint="eastAsia" w:ascii="仿宋" w:hAnsi="仿宋" w:eastAsia="仿宋"/>
          <w:sz w:val="28"/>
          <w:szCs w:val="28"/>
          <w:highlight w:val="none"/>
        </w:rPr>
        <w:t xml:space="preserve">26.1无效投标条款</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6</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按照第 34.4的要求本项目中具有“强制采购”产品，但未提供经国家确定的认证机构出具的、处于有效期之内该节能产品认证证书图片的；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投标文件未按照招标文件要求加盖CA电子公章的。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其他法律、法规及本招标文件规定的无效投标的情形。</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26.2废标条款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26.2.1</w:t>
      </w:r>
      <w:r>
        <w:rPr>
          <w:rFonts w:hint="eastAsia" w:ascii="仿宋" w:hAnsi="仿宋" w:eastAsia="仿宋"/>
          <w:sz w:val="28"/>
          <w:szCs w:val="28"/>
        </w:rPr>
        <w:t xml:space="preserve">符合专业条件的供应商或者对招标文件作实质响应的供应商不足三家的。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26.2.2出现影响采购公正的违法、违规行为的。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26.2.3因重大变故，采购任务取消的。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26.2.4评标委员会认定招标文件存在歧义、重大缺陷导致评审工作无法进行。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26.2.5因苏采云</w:t>
      </w:r>
      <w:r>
        <w:rPr>
          <w:rFonts w:ascii="仿宋" w:hAnsi="仿宋" w:eastAsia="仿宋"/>
          <w:sz w:val="28"/>
          <w:szCs w:val="28"/>
          <w:highlight w:val="none"/>
        </w:rPr>
        <w:t xml:space="preserve">系统故障原因造成开标不成功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rPr>
        <w:t xml:space="preserve">投标截止时间结束后参加投标的供应商不足三家的处理：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26.3.1</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bookmarkEnd w:id="21"/>
      <w:bookmarkEnd w:id="22"/>
      <w:bookmarkEnd w:id="23"/>
      <w:r/>
    </w:p>
    <w:p>
      <w:pPr>
        <w:numPr>
          <w:ilvl w:val="0"/>
          <w:numId w:val="4"/>
        </w:numPr>
        <w:ind w:firstLine="482"/>
        <w:keepLines w:val="0"/>
        <w:keepNext w:val="0"/>
        <w:pageBreakBefore w:val="0"/>
        <w:spacing w:line="520" w:lineRule="exact"/>
        <w:rPr>
          <w:rFonts w:ascii="仿宋" w:hAnsi="仿宋" w:eastAsia="仿宋"/>
          <w:b/>
          <w:sz w:val="32"/>
          <w:szCs w:val="32"/>
          <w:highlight w:val="none"/>
        </w:rPr>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rPr>
        <w:t xml:space="preserve">7.确定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27.2采购人应根据评委会推荐的中标候选人确定中标人。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27.3采购代理机构将在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27.4.1提供虚假材料谋取中标的。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27.4.2向采购人、采购代理机构行贿或者提供其他不正当利益的。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27.4.3属于本文件规定的无效条件，但在评标过程中又未被评委会发现的。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27.4.4与采购人或者其他供应商恶意串通的。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27.4.5采取不正当手段诋毁、排挤其他投标人的。</w:t>
      </w:r>
      <w:r/>
    </w:p>
    <w:p>
      <w:pPr>
        <w:ind w:firstLine="560"/>
        <w:keepLines w:val="0"/>
        <w:keepNext w:val="0"/>
        <w:pageBreakBefore w:val="0"/>
        <w:spacing w:line="520" w:lineRule="exact"/>
        <w:rPr>
          <w:rFonts w:ascii="仿宋" w:hAnsi="仿宋" w:eastAsia="仿宋"/>
          <w:sz w:val="28"/>
          <w:szCs w:val="28"/>
          <w:highlight w:val="none"/>
        </w:rPr>
      </w:pPr>
      <w:r/>
      <w:bookmarkStart w:id="28" w:name="_Toc200451960"/>
      <w:r>
        <w:rPr>
          <w:rFonts w:hint="eastAsia" w:ascii="仿宋" w:hAnsi="仿宋" w:eastAsia="仿宋"/>
          <w:sz w:val="28"/>
          <w:szCs w:val="28"/>
          <w:highlight w:val="none"/>
        </w:rPr>
        <w:t xml:space="preserve">27.5.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27.5.3不同投标人的投标文件载明的项目管理成员或者联系人员为同一人；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27.5.4不同投标人的投标文件异常一致或者投标报价呈规律性差异；</w:t>
      </w:r>
      <w:bookmarkEnd w:id="28"/>
      <w:r/>
    </w:p>
    <w:p>
      <w:pPr>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lang w:eastAsia="zh-CN"/>
          <w14:textFill>
            <w14:solidFill>
              <w14:schemeClr w14:val="tx1"/>
            </w14:solidFill>
          </w14:textFill>
        </w:rPr>
        <w:t xml:space="preserve">28.</w:t>
      </w:r>
      <w:r>
        <w:rPr>
          <w:rFonts w:hint="eastAsia" w:ascii="仿宋" w:hAnsi="仿宋" w:eastAsia="仿宋"/>
          <w:color w:val="000000" w:themeColor="text1"/>
          <w:sz w:val="28"/>
          <w:szCs w:val="28"/>
          <w:highlight w:val="none"/>
          <w14:textFill>
            <w14:solidFill>
              <w14:schemeClr w14:val="tx1"/>
            </w14:solidFill>
          </w14:textFill>
        </w:rPr>
        <w:t xml:space="preserve">质疑处理</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.1提出质疑的供应商应当是参与所质疑项目采购活动的供应商。潜在供应商依法获取其可质疑的采购文件的，可以对采购文件提出质疑。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.2供应商认为采购文件、采购过程和采购结果使自己的权益受到损害的，可以在知道或应知其权益受到损害之日起七个工作日内，以书面形式根据下述28.</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条款的规定向</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或采购人提出质疑。</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上述应知其权益受到损害之日，是指：</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.2.1对可以质疑的采购文件提出质疑的，为收到采购文件之日或者采购文件公告期限届满之日；</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.2.2对采购过程提出质疑的，为各采购程序环节结束之日；</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.2.3对中标或者成交结果提出质疑的，为中标或者成交结果公告期限届满之日。</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质疑投标人在法定质疑期内应当一次性针对同一采购环节提出质疑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若质疑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投标人</w:t>
      </w:r>
      <w:r>
        <w:rPr>
          <w:rFonts w:hint="eastAsia" w:ascii="仿宋" w:hAnsi="仿宋" w:eastAsia="仿宋"/>
          <w:color w:val="000000" w:themeColor="text1"/>
          <w:sz w:val="28"/>
          <w:szCs w:val="28"/>
          <w:highlight w:val="none"/>
          <w14:textFill>
            <w14:solidFill>
              <w14:schemeClr w14:val="tx1"/>
            </w14:solidFill>
          </w14:textFill>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收到质疑函后，将对质疑的形式和内容进行审查，如质疑函内容、格式不符合规定，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有权不予受理。</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提出，由</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负责答复。</w:t>
      </w:r>
      <w:r/>
    </w:p>
    <w:p>
      <w:pPr>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采购人及</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只接收以纸质原件形式送达的质疑,建议供应商尽量通过邮寄方式提交质疑（采购人和</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不接受无快递运单号的快递）。</w:t>
      </w:r>
      <w:r/>
    </w:p>
    <w:p>
      <w:pPr>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质疑接收部门为业务（采购）科，联系地址：淮安市淮安区</w:t>
      </w:r>
      <w:r>
        <w:rPr>
          <w:rFonts w:hint="eastAsia" w:ascii="仿宋" w:hAnsi="仿宋" w:eastAsia="仿宋"/>
          <w:color w:val="000000" w:themeColor="text1"/>
          <w:sz w:val="28"/>
          <w:szCs w:val="28"/>
          <w:highlight w:val="none"/>
          <w:lang w:eastAsia="zh-CN"/>
          <w14:textFill>
            <w14:solidFill>
              <w14:schemeClr w14:val="tx1"/>
            </w14:solidFill>
          </w14:textFill>
        </w:rPr>
        <w:t xml:space="preserve">国际商城</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A3号楼六楼</w:t>
      </w:r>
      <w:r>
        <w:rPr>
          <w:rFonts w:hint="eastAsia" w:ascii="仿宋" w:hAnsi="仿宋" w:eastAsia="仿宋"/>
          <w:color w:val="000000" w:themeColor="text1"/>
          <w:sz w:val="28"/>
          <w:szCs w:val="28"/>
          <w:highlight w:val="none"/>
          <w14:textFill>
            <w14:solidFill>
              <w14:schemeClr w14:val="tx1"/>
            </w14:solidFill>
          </w14:textFill>
        </w:rPr>
        <w:t xml:space="preserve">，联系电话：0517-85</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983788</w:t>
      </w:r>
      <w:r>
        <w:rPr>
          <w:rFonts w:hint="eastAsia" w:ascii="仿宋" w:hAnsi="仿宋" w:eastAsia="仿宋"/>
          <w:color w:val="000000" w:themeColor="text1"/>
          <w:sz w:val="28"/>
          <w:szCs w:val="28"/>
          <w:highlight w:val="none"/>
          <w14:textFill>
            <w14:solidFill>
              <w14:schemeClr w14:val="tx1"/>
            </w14:solidFill>
          </w14:textFill>
        </w:rPr>
        <w:t xml:space="preserve">。</w:t>
      </w:r>
      <w:r/>
    </w:p>
    <w:p>
      <w:pPr>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采购人质疑接收人及联系方式见招标文件第一章。</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以下情形的质疑不予受理</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.1内容不符合《政府采购质疑和投诉办法》第十二条规定的质疑。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.2超出政府采购法定期限的质疑。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.3 以传真、电子邮件等方式递交的非原件形式的质疑。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.4未参加投标活动的供应商或在投标活动中自身权益未受到损害的供应商所提出的质疑。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.5供应商组成联合体参加投标，联合体中任何一方或多方未按要求签字、盖章、加盖公章的质疑。</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供应商提出书面质疑必须有理、有据，不得捏造事实、提供虚假材料进行恶意质疑。否则，一经查实，</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29.中标通知书</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highlight w:val="none"/>
        </w:rPr>
      </w:pPr>
      <w:r/>
      <w:bookmarkStart w:id="29" w:name="_Toc120614220"/>
      <w:r/>
      <w:bookmarkStart w:id="30" w:name="_Toc20823308"/>
      <w:r/>
      <w:bookmarkStart w:id="31" w:name="_Toc513029236"/>
      <w:r/>
      <w:bookmarkStart w:id="32" w:name="_Toc16938552"/>
      <w:r>
        <w:rPr>
          <w:rFonts w:hint="eastAsia" w:ascii="仿宋" w:hAnsi="仿宋" w:eastAsia="仿宋"/>
          <w:b/>
          <w:sz w:val="32"/>
          <w:szCs w:val="32"/>
          <w:highlight w:val="none"/>
        </w:rPr>
        <w:t xml:space="preserve">授予合同</w:t>
      </w:r>
      <w:bookmarkEnd w:id="29"/>
      <w:r/>
      <w:bookmarkEnd w:id="30"/>
      <w:bookmarkEnd w:id="31"/>
      <w:bookmarkEnd w:id="32"/>
      <w:r/>
    </w:p>
    <w:p>
      <w:pPr>
        <w:keepLines w:val="0"/>
        <w:keepNext w:val="0"/>
        <w:pageBreakBefore w:val="0"/>
        <w:spacing w:line="520" w:lineRule="exact"/>
        <w:rPr>
          <w:rFonts w:ascii="仿宋" w:hAnsi="仿宋" w:eastAsia="仿宋"/>
          <w:sz w:val="28"/>
          <w:szCs w:val="28"/>
          <w:highlight w:val="none"/>
        </w:rPr>
      </w:pPr>
      <w:r/>
      <w:bookmarkStart w:id="33" w:name="_Toc16938553"/>
      <w:r/>
      <w:bookmarkStart w:id="34" w:name="_Toc513029237"/>
      <w:r/>
      <w:bookmarkStart w:id="35" w:name="_Toc20823309"/>
      <w:r>
        <w:rPr>
          <w:rFonts w:hint="eastAsia" w:ascii="仿宋" w:hAnsi="仿宋" w:eastAsia="仿宋"/>
          <w:sz w:val="28"/>
          <w:szCs w:val="28"/>
          <w:highlight w:val="none"/>
        </w:rPr>
        <w:t xml:space="preserve">30.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30.l中标人应当在中标通知书发出之日起三十日内，按照招标文件确定的事项与采购人签订政府采购合同。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30.2招标文件、中标人的投标文件及招标过程中有关澄清、承诺文件均应作为合同附件。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31.货物（包含与货物相关的服务）的追加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bookmarkEnd w:id="34"/>
      <w:bookmarkEnd w:id="35"/>
      <w:r/>
    </w:p>
    <w:p>
      <w:pPr>
        <w:pStyle w:val="863"/>
        <w:keepLines w:val="0"/>
        <w:keepNext w:val="0"/>
        <w:pageBreakBefore w:val="0"/>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32.履约保证金</w:t>
      </w:r>
      <w:r/>
    </w:p>
    <w:p>
      <w:pPr>
        <w:pStyle w:val="863"/>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32.1</w:t>
      </w:r>
      <w:r>
        <w:rPr>
          <w:rFonts w:hint="eastAsia" w:ascii="仿宋" w:hAnsi="仿宋" w:eastAsia="仿宋"/>
          <w:sz w:val="28"/>
          <w:szCs w:val="28"/>
          <w:highlight w:val="none"/>
          <w:lang w:eastAsia="zh-CN"/>
        </w:rPr>
        <w:t xml:space="preserve">本项目不收取</w:t>
      </w:r>
      <w:r>
        <w:rPr>
          <w:rFonts w:hint="eastAsia" w:ascii="仿宋" w:hAnsi="仿宋" w:eastAsia="仿宋"/>
          <w:sz w:val="28"/>
          <w:szCs w:val="28"/>
          <w:highlight w:val="none"/>
        </w:rPr>
        <w:t xml:space="preserve">履约保证金。</w:t>
      </w:r>
      <w:r/>
    </w:p>
    <w:p>
      <w:pPr>
        <w:keepLines w:val="0"/>
        <w:keepNext w:val="0"/>
        <w:pageBreakBefore w:val="0"/>
        <w:spacing w:line="520" w:lineRule="exact"/>
        <w:rPr>
          <w:rFonts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33.1小微型企业价格扣除</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33.1.1</w:t>
      </w:r>
      <w:r>
        <w:rPr>
          <w:rFonts w:hint="eastAsia" w:ascii="仿宋" w:hAnsi="仿宋" w:eastAsia="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33.1.2在货物采购项目中，供应商提供的货物既有中小企业制造货物，也有大型企业制造货物的，不享受本办法规定的中小企业扶持政策。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33.2联合体及分包</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33.3小微型企业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33.4残疾人福利单位</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33.5监狱和戒毒企业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 节能、环保政策</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34.2节能产品（本项目不涉及）</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34.3环保产品（本项目不涉及）</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被列入“环境标志产品品目清单”的，实行优先采购。</w:t>
      </w:r>
      <w:r/>
    </w:p>
    <w:p>
      <w:pPr>
        <w:ind w:firstLine="560"/>
        <w:keepLines w:val="0"/>
        <w:keepNext w:val="0"/>
        <w:pageBreakBefore w:val="0"/>
        <w:spacing w:line="520" w:lineRule="exact"/>
        <w:rPr>
          <w:rFonts w:ascii="仿宋" w:hAnsi="仿宋" w:eastAsia="仿宋"/>
          <w:sz w:val="28"/>
          <w:highlight w:val="none"/>
        </w:rPr>
      </w:pPr>
      <w:r>
        <w:rPr>
          <w:rFonts w:hint="eastAsia" w:ascii="仿宋" w:hAnsi="仿宋" w:eastAsia="仿宋"/>
          <w:sz w:val="28"/>
          <w:szCs w:val="28"/>
          <w:highlight w:val="none"/>
        </w:rPr>
        <w:t xml:space="preserve">34.4本项目中实行“强制采购”的，需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ascii="仿宋" w:hAnsi="仿宋" w:eastAsia="仿宋"/>
          <w:bCs/>
          <w:color w:val="000000"/>
          <w:sz w:val="28"/>
          <w:szCs w:val="28"/>
          <w:highlight w:val="none"/>
        </w:rPr>
      </w:pPr>
      <w:r>
        <w:rPr>
          <w:rFonts w:hint="eastAsia" w:ascii="仿宋" w:hAnsi="仿宋" w:eastAsia="仿宋"/>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35.</w:t>
      </w:r>
      <w:r>
        <w:rPr>
          <w:rFonts w:hint="eastAsia" w:ascii="仿宋" w:hAnsi="仿宋" w:eastAsia="仿宋"/>
          <w:bCs/>
          <w:color w:val="000000"/>
          <w:sz w:val="28"/>
          <w:szCs w:val="28"/>
          <w:highlight w:val="none"/>
        </w:rPr>
        <w:t xml:space="preserve">政府绿色采购</w:t>
      </w:r>
      <w:r/>
    </w:p>
    <w:p>
      <w:pPr>
        <w:ind w:firstLine="560"/>
        <w:keepLines w:val="0"/>
        <w:keepNext w:val="0"/>
        <w:pageBreakBefore w:val="0"/>
        <w:spacing w:line="520" w:lineRule="exact"/>
        <w:widowControl w:val="off"/>
        <w:rPr>
          <w:rFonts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78"/>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35.2本项目中涉及商品的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p>
    <w:p>
      <w:pPr>
        <w:pStyle w:val="878"/>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pStyle w:val="878"/>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36. 履约资金扶持政策</w:t>
      </w:r>
      <w:r/>
    </w:p>
    <w:p>
      <w:pPr>
        <w:pStyle w:val="878"/>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78"/>
        <w:ind w:left="0" w:firstLine="560"/>
        <w:keepLines w:val="0"/>
        <w:keepNext w:val="0"/>
        <w:pageBreakBefore w:val="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36.2有融资贷款需求的中标人，与采购人在苏采云【合同在线签订】模块中进行合同在线签订时，【账户信息完善】的“是否融资”一栏中需选择“是”，同时完善收款账号信息和合同补充协议（融资账号）。</w:t>
      </w:r>
      <w:r/>
    </w:p>
    <w:p>
      <w:pPr>
        <w:pStyle w:val="878"/>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78"/>
        <w:ind w:left="0" w:firstLine="560"/>
        <w:spacing w:after="0"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78"/>
        <w:ind w:left="0" w:firstLine="560"/>
        <w:spacing w:after="0"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p>
    <w:p>
      <w:pPr>
        <w:ind w:firstLine="2512"/>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第三章  评标标准</w:t>
      </w:r>
      <w:r/>
    </w:p>
    <w:p>
      <w:pPr>
        <w:ind w:firstLine="561"/>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1"/>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1"/>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1"/>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四、</w:t>
      </w:r>
      <w:r>
        <w:rPr>
          <w:rFonts w:hint="eastAsia" w:ascii="仿宋" w:hAnsi="仿宋" w:eastAsia="仿宋" w:cs="仿宋"/>
          <w:color w:val="auto"/>
          <w:sz w:val="28"/>
          <w:szCs w:val="28"/>
          <w:highlight w:val="none"/>
        </w:rPr>
        <w:t xml:space="preserve">具体标准:</w:t>
      </w:r>
      <w:r/>
    </w:p>
    <w:tbl>
      <w:tblPr>
        <w:tblStyle w:val="664"/>
        <w:tblW w:w="0" w:type="auto"/>
        <w:jc w:val="center"/>
        <w:tblLayout w:type="fixed"/>
        <w:tblCellMar>
          <w:left w:w="108" w:type="dxa"/>
          <w:top w:w="0" w:type="dxa"/>
          <w:right w:w="108" w:type="dxa"/>
          <w:bottom w:w="0" w:type="dxa"/>
        </w:tblCellMar>
        <w:tblLook w:val="04A0" w:firstRow="1" w:lastRow="0" w:firstColumn="1" w:lastColumn="0" w:noHBand="0" w:noVBand="1"/>
      </w:tblPr>
      <w:tblGrid>
        <w:gridCol w:w="880"/>
        <w:gridCol w:w="1160"/>
        <w:gridCol w:w="1110"/>
        <w:gridCol w:w="5880"/>
      </w:tblGrid>
      <w:tr>
        <w:trPr>
          <w:jc w:val="center"/>
          <w:trHeight w:val="654"/>
        </w:trPr>
        <w:tc>
          <w:tcPr>
            <w:tcBorders>
              <w:top w:val="single" w:color="auto" w:sz="4" w:space="0"/>
              <w:left w:val="single" w:color="auto" w:sz="4" w:space="0"/>
              <w:bottom w:val="single" w:color="auto" w:sz="4" w:space="0"/>
              <w:right w:val="single" w:color="auto" w:sz="4" w:space="0"/>
            </w:tcBorders>
            <w:tcW w:w="880" w:type="dxa"/>
            <w:vAlign w:val="center"/>
            <w:textDirection w:val="lrTb"/>
            <w:noWrap/>
          </w:tcPr>
          <w:p>
            <w:pPr>
              <w:jc w:val="center"/>
              <w:keepLines w:val="0"/>
              <w:pageBreakBefore w:val="0"/>
              <w:spacing w:line="520" w:lineRule="exact"/>
              <w:widowControl/>
              <w:rPr>
                <w:rFonts w:hint="eastAsia" w:ascii="仿宋" w:hAnsi="仿宋" w:eastAsia="仿宋" w:cs="仿宋"/>
                <w:b/>
                <w:bCs/>
                <w:color w:val="auto"/>
                <w:sz w:val="28"/>
                <w:szCs w:val="28"/>
                <w:highlight w:val="none"/>
                <w:lang w:eastAsia="en-US"/>
              </w:rPr>
            </w:pPr>
            <w:r>
              <w:rPr>
                <w:rFonts w:hint="eastAsia" w:ascii="仿宋" w:hAnsi="仿宋" w:eastAsia="仿宋" w:cs="仿宋"/>
                <w:b/>
                <w:bCs/>
                <w:color w:val="auto"/>
                <w:sz w:val="28"/>
                <w:szCs w:val="28"/>
                <w:highlight w:val="none"/>
                <w:lang w:eastAsia="en-US"/>
              </w:rPr>
              <w:t xml:space="preserve">序号</w:t>
            </w:r>
            <w:r/>
          </w:p>
        </w:tc>
        <w:tc>
          <w:tcPr>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keepLines w:val="0"/>
              <w:pageBreakBefore w:val="0"/>
              <w:spacing w:line="520" w:lineRule="exact"/>
              <w:widowControl/>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评审</w:t>
            </w:r>
            <w:r/>
          </w:p>
          <w:p>
            <w:pPr>
              <w:jc w:val="center"/>
              <w:keepLines w:val="0"/>
              <w:pageBreakBefore w:val="0"/>
              <w:spacing w:line="520" w:lineRule="exact"/>
              <w:widowControl/>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项目</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tcPr>
          <w:p>
            <w:pPr>
              <w:jc w:val="center"/>
              <w:keepLines w:val="0"/>
              <w:pageBreakBefore w:val="0"/>
              <w:spacing w:line="520" w:lineRule="exact"/>
              <w:widowControl/>
              <w:rPr>
                <w:rFonts w:hint="eastAsia" w:ascii="仿宋" w:hAnsi="仿宋" w:eastAsia="仿宋" w:cs="仿宋"/>
                <w:b/>
                <w:bCs/>
                <w:color w:val="auto"/>
                <w:sz w:val="28"/>
                <w:szCs w:val="28"/>
                <w:highlight w:val="none"/>
                <w:lang w:eastAsia="en-US"/>
              </w:rPr>
            </w:pPr>
            <w:r>
              <w:rPr>
                <w:rFonts w:hint="eastAsia" w:ascii="仿宋" w:hAnsi="仿宋" w:eastAsia="仿宋" w:cs="仿宋"/>
                <w:b/>
                <w:bCs/>
                <w:color w:val="auto"/>
                <w:sz w:val="28"/>
                <w:szCs w:val="28"/>
                <w:highlight w:val="none"/>
                <w:lang w:eastAsia="en-US"/>
              </w:rPr>
              <w:t xml:space="preserve">分值</w:t>
            </w:r>
            <w:r/>
          </w:p>
        </w:tc>
        <w:tc>
          <w:tcPr>
            <w:tcBorders>
              <w:top w:val="single" w:color="auto" w:sz="4" w:space="0"/>
              <w:left w:val="none" w:color="000000" w:sz="4" w:space="0"/>
              <w:bottom w:val="single" w:color="auto" w:sz="4" w:space="0"/>
              <w:right w:val="single" w:color="auto" w:sz="4" w:space="0"/>
            </w:tcBorders>
            <w:tcW w:w="5880" w:type="dxa"/>
            <w:vAlign w:val="center"/>
            <w:textDirection w:val="lrTb"/>
            <w:noWrap w:val="false"/>
          </w:tcPr>
          <w:p>
            <w:pPr>
              <w:ind w:firstLine="360"/>
              <w:jc w:val="center"/>
              <w:keepLines w:val="0"/>
              <w:pageBreakBefore w:val="0"/>
              <w:spacing w:line="520" w:lineRule="exact"/>
              <w:widowControl/>
              <w:rPr>
                <w:rFonts w:hint="eastAsia" w:ascii="仿宋" w:hAnsi="仿宋" w:eastAsia="仿宋" w:cs="仿宋"/>
                <w:b/>
                <w:bCs/>
                <w:color w:val="auto"/>
                <w:sz w:val="28"/>
                <w:szCs w:val="28"/>
                <w:highlight w:val="none"/>
                <w:lang w:eastAsia="en-US"/>
              </w:rPr>
            </w:pPr>
            <w:r>
              <w:rPr>
                <w:rFonts w:hint="eastAsia" w:ascii="仿宋" w:hAnsi="仿宋" w:eastAsia="仿宋" w:cs="仿宋"/>
                <w:b/>
                <w:bCs/>
                <w:color w:val="auto"/>
                <w:sz w:val="28"/>
                <w:szCs w:val="28"/>
                <w:highlight w:val="none"/>
                <w:lang w:eastAsia="en-US"/>
              </w:rPr>
              <w:t xml:space="preserve">评审标准</w:t>
            </w:r>
            <w:r/>
          </w:p>
        </w:tc>
      </w:tr>
      <w:tr>
        <w:trPr>
          <w:jc w:val="center"/>
          <w:trHeight w:val="735"/>
        </w:trPr>
        <w:tc>
          <w:tcPr>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jc w:val="center"/>
              <w:keepLines w:val="0"/>
              <w:pageBreakBefore w:val="0"/>
              <w:spacing w:line="520" w:lineRule="exact"/>
              <w:widowControl/>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keepLines w:val="0"/>
              <w:pageBreakBefore w:val="0"/>
              <w:spacing w:line="520" w:lineRule="exact"/>
              <w:widowControl/>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lang w:eastAsia="zh-CN"/>
              </w:rPr>
              <w:t xml:space="preserve">报价</w:t>
            </w:r>
            <w:r/>
          </w:p>
        </w:tc>
        <w:tc>
          <w:tcPr>
            <w:tcBorders>
              <w:top w:val="none" w:color="000000" w:sz="4" w:space="0"/>
              <w:left w:val="none" w:color="000000" w:sz="4" w:space="0"/>
              <w:bottom w:val="single" w:color="auto" w:sz="4" w:space="0"/>
              <w:right w:val="single" w:color="auto" w:sz="4" w:space="0"/>
            </w:tcBorders>
            <w:tcW w:w="1110" w:type="dxa"/>
            <w:vAlign w:val="center"/>
            <w:textDirection w:val="lrTb"/>
            <w:noWrap w:val="false"/>
          </w:tcPr>
          <w:p>
            <w:pPr>
              <w:ind w:firstLine="140"/>
              <w:keepLines w:val="0"/>
              <w:pageBreakBefore w:val="0"/>
              <w:spacing w:line="520" w:lineRule="exact"/>
              <w:widowControl/>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30分</w:t>
            </w:r>
            <w:r/>
          </w:p>
        </w:tc>
        <w:tc>
          <w:tcPr>
            <w:tcBorders>
              <w:top w:val="none" w:color="000000" w:sz="4" w:space="0"/>
              <w:left w:val="none" w:color="000000" w:sz="4" w:space="0"/>
              <w:bottom w:val="single" w:color="auto" w:sz="4" w:space="0"/>
              <w:right w:val="single" w:color="auto" w:sz="4" w:space="0"/>
            </w:tcBorders>
            <w:tcW w:w="5880" w:type="dxa"/>
            <w:vAlign w:val="center"/>
            <w:textDirection w:val="lrTb"/>
            <w:noWrap w:val="false"/>
          </w:tcPr>
          <w:p>
            <w:pPr>
              <w:pStyle w:val="873"/>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000000"/>
                <w:sz w:val="28"/>
                <w:szCs w:val="28"/>
                <w:highlight w:val="none"/>
              </w:rPr>
              <w:t xml:space="preserve">价格分统一</w:t>
            </w:r>
            <w:r>
              <w:rPr>
                <w:rFonts w:hint="eastAsia" w:ascii="仿宋" w:hAnsi="仿宋" w:eastAsia="仿宋" w:cs="仿宋"/>
                <w:color w:val="auto"/>
                <w:sz w:val="28"/>
                <w:szCs w:val="28"/>
                <w:highlight w:val="none"/>
              </w:rPr>
              <w:t xml:space="preserve">采用低价优先法计算，即满足招标文件要求且投标价格最低的报价为评标基准价，其价格分为满分。其他投标人的价格分统一按照下列公式计算（小数点保留两位）：</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投标报价得分＝（评标基准价/投标报价）×</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0分</w:t>
            </w:r>
            <w:r/>
          </w:p>
          <w:p>
            <w:pPr>
              <w:pStyle w:val="920"/>
              <w:keepLines w:val="0"/>
              <w:pageBreakBefore w:val="0"/>
              <w:spacing w:before="0" w:after="0"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bidi="ar-SA"/>
              </w:rPr>
              <w:t xml:space="preserve">注：报价得分精确到小数点后两位。</w:t>
            </w:r>
            <w:r/>
          </w:p>
        </w:tc>
      </w:tr>
      <w:tr>
        <w:trPr>
          <w:jc w:val="center"/>
          <w:trHeight w:val="735"/>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pageBreakBefore w:val="0"/>
              <w:spacing w:line="520" w:lineRule="exact"/>
              <w:widowControl/>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keepLines w:val="0"/>
              <w:pageBreakBefore w:val="0"/>
              <w:spacing w:line="52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000000" w:themeColor="text1"/>
                <w:sz w:val="28"/>
                <w:szCs w:val="28"/>
                <w:highlight w:val="none"/>
                <w14:textFill>
                  <w14:solidFill>
                    <w14:schemeClr w14:val="tx1"/>
                  </w14:solidFill>
                </w14:textFill>
              </w:rPr>
              <w:t xml:space="preserve">技术性能</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匹配</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140"/>
              <w:keepLines w:val="0"/>
              <w:pageBreakBefore w:val="0"/>
              <w:spacing w:line="52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50分</w:t>
            </w:r>
            <w:r/>
          </w:p>
        </w:tc>
        <w:tc>
          <w:tcPr>
            <w:tcBorders>
              <w:top w:val="single" w:color="auto" w:sz="4" w:space="0"/>
              <w:left w:val="single" w:color="auto" w:sz="4" w:space="0"/>
              <w:bottom w:val="single" w:color="auto" w:sz="4" w:space="0"/>
              <w:right w:val="single" w:color="auto" w:sz="4" w:space="0"/>
            </w:tcBorders>
            <w:tcW w:w="5880" w:type="dxa"/>
            <w:vAlign w:val="center"/>
            <w:textDirection w:val="lrTb"/>
            <w:noWrap w:val="false"/>
          </w:tcPr>
          <w:p>
            <w:pPr>
              <w:pStyle w:val="873"/>
              <w:ind w:firstLine="560"/>
              <w:keepLines w:val="0"/>
              <w:pageBreakBefore w:val="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eastAsia="zh-CN"/>
              </w:rPr>
              <w:t xml:space="preserve">根据第五章</w:t>
            </w:r>
            <w:r>
              <w:rPr>
                <w:rFonts w:hint="eastAsia" w:ascii="仿宋" w:hAnsi="仿宋" w:eastAsia="仿宋" w:cs="仿宋"/>
                <w:bCs/>
                <w:color w:val="000000"/>
                <w:sz w:val="28"/>
                <w:szCs w:val="28"/>
                <w:highlight w:val="none"/>
              </w:rPr>
              <w:t xml:space="preserve">项目采购需求</w:t>
            </w:r>
            <w:r>
              <w:rPr>
                <w:rFonts w:hint="eastAsia" w:ascii="仿宋" w:hAnsi="仿宋" w:eastAsia="仿宋" w:cs="仿宋"/>
                <w:bCs/>
                <w:color w:val="000000"/>
                <w:sz w:val="28"/>
                <w:szCs w:val="28"/>
                <w:highlight w:val="none"/>
                <w:lang w:eastAsia="zh-CN"/>
              </w:rPr>
              <w:t xml:space="preserve">中“技术要求”及“质量保证及售后服务”中投标产品的响应程度进行评价，</w:t>
            </w:r>
            <w:r>
              <w:rPr>
                <w:rFonts w:hint="eastAsia" w:ascii="仿宋" w:hAnsi="仿宋" w:eastAsia="仿宋" w:cs="仿宋"/>
                <w:bCs/>
                <w:color w:val="000000"/>
                <w:sz w:val="28"/>
                <w:szCs w:val="28"/>
                <w:highlight w:val="none"/>
              </w:rPr>
              <w:t xml:space="preserve">标注“▲”为重要参数</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有1项负偏离扣</w:t>
            </w: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分，其余为一般参数，每有1项负偏离扣</w:t>
            </w: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分，扣完为止。</w:t>
            </w:r>
            <w:r/>
          </w:p>
          <w:p>
            <w:pPr>
              <w:pStyle w:val="863"/>
              <w:jc w:val="left"/>
              <w:keepLines w:val="0"/>
              <w:pageBreakBefore w:val="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eastAsia="zh-CN"/>
              </w:rPr>
              <w:t xml:space="preserve">注：带“</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eastAsia="zh-CN"/>
              </w:rPr>
              <w:t xml:space="preserve">”条款投标人须提供相关的证明材料（如检测报告、菜单截图，</w:t>
            </w:r>
            <w:r>
              <w:rPr>
                <w:rFonts w:hint="eastAsia" w:ascii="仿宋" w:hAnsi="仿宋" w:eastAsia="仿宋" w:cs="仿宋"/>
                <w:bCs/>
                <w:color w:val="000000"/>
                <w:sz w:val="28"/>
                <w:szCs w:val="28"/>
                <w:highlight w:val="none"/>
                <w:lang w:val="en-US" w:eastAsia="zh-CN"/>
              </w:rPr>
              <w:t xml:space="preserve">产品资料</w:t>
            </w:r>
            <w:r>
              <w:rPr>
                <w:rFonts w:hint="eastAsia" w:ascii="仿宋" w:hAnsi="仿宋" w:eastAsia="仿宋" w:cs="仿宋"/>
                <w:bCs/>
                <w:color w:val="000000"/>
                <w:sz w:val="28"/>
                <w:szCs w:val="28"/>
                <w:highlight w:val="none"/>
                <w:lang w:eastAsia="zh-CN"/>
              </w:rPr>
              <w:t xml:space="preserve">等）</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lang w:eastAsia="zh-CN"/>
              </w:rPr>
              <w:t xml:space="preserve">不提供的或提供不准确的均算负偏离。</w:t>
            </w:r>
            <w:r/>
          </w:p>
        </w:tc>
      </w:tr>
      <w:tr>
        <w:trPr>
          <w:jc w:val="center"/>
          <w:trHeight w:val="735"/>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pageBreakBefore w:val="0"/>
              <w:spacing w:line="52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keepLines w:val="0"/>
              <w:pageBreakBefore w:val="0"/>
              <w:spacing w:line="52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000000"/>
                <w:sz w:val="28"/>
                <w:szCs w:val="28"/>
                <w:highlight w:val="none"/>
                <w:lang w:val="en-US" w:eastAsia="zh-CN"/>
              </w:rPr>
              <w:t xml:space="preserve">技术培训方案</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140"/>
              <w:keepLines w:val="0"/>
              <w:pageBreakBefore w:val="0"/>
              <w:spacing w:line="52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5880" w:type="dxa"/>
            <w:vAlign w:val="center"/>
            <w:textDirection w:val="lrTb"/>
            <w:noWrap w:val="false"/>
          </w:tcPr>
          <w:p>
            <w:pPr>
              <w:ind w:firstLine="560"/>
              <w:keepLines w:val="0"/>
              <w:keepNext/>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根据投标人提供的技术培训方案（包括但不限于技术培训方式、技术培训内容、项目实施中技术交流反馈等）进行评分：</w:t>
            </w:r>
            <w:r/>
          </w:p>
          <w:p>
            <w:pPr>
              <w:pStyle w:val="920"/>
              <w:keepLines w:val="0"/>
              <w:pageBreakBefore w:val="0"/>
              <w:spacing w:before="0" w:after="0"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b w:val="0"/>
                <w:bCs w:val="0"/>
                <w:color w:val="000000"/>
                <w:sz w:val="28"/>
                <w:szCs w:val="28"/>
                <w:highlight w:val="none"/>
              </w:rPr>
              <w:t xml:space="preserve">培训方案科学、合理，描述详细，针对性强的，得</w:t>
            </w:r>
            <w:r>
              <w:rPr>
                <w:rFonts w:hint="eastAsia" w:ascii="仿宋" w:hAnsi="仿宋" w:eastAsia="仿宋" w:cs="仿宋"/>
                <w:b w:val="0"/>
                <w:bCs w:val="0"/>
                <w:color w:val="000000"/>
                <w:sz w:val="28"/>
                <w:szCs w:val="28"/>
                <w:highlight w:val="none"/>
                <w:lang w:val="en-US" w:eastAsia="zh-CN"/>
              </w:rPr>
              <w:t xml:space="preserve">5</w:t>
            </w:r>
            <w:r>
              <w:rPr>
                <w:rFonts w:hint="eastAsia" w:ascii="仿宋" w:hAnsi="仿宋" w:eastAsia="仿宋" w:cs="仿宋"/>
                <w:b w:val="0"/>
                <w:bCs w:val="0"/>
                <w:color w:val="000000"/>
                <w:sz w:val="28"/>
                <w:szCs w:val="28"/>
                <w:highlight w:val="none"/>
              </w:rPr>
              <w:t xml:space="preserve">分；培训方案较合理，描述较详细，针对性较强的，得</w:t>
            </w: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分；培训方案可行，描述简单，针对性一般的，得</w:t>
            </w:r>
            <w:r>
              <w:rPr>
                <w:rFonts w:hint="eastAsia" w:ascii="仿宋" w:hAnsi="仿宋" w:eastAsia="仿宋" w:cs="仿宋"/>
                <w:b w:val="0"/>
                <w:bCs w:val="0"/>
                <w:color w:val="000000"/>
                <w:sz w:val="28"/>
                <w:szCs w:val="28"/>
                <w:highlight w:val="none"/>
                <w:lang w:val="en-US" w:eastAsia="zh-CN"/>
              </w:rPr>
              <w:t xml:space="preserve">2</w:t>
            </w:r>
            <w:r>
              <w:rPr>
                <w:rFonts w:hint="eastAsia" w:ascii="仿宋" w:hAnsi="仿宋" w:eastAsia="仿宋" w:cs="仿宋"/>
                <w:b w:val="0"/>
                <w:bCs w:val="0"/>
                <w:color w:val="000000"/>
                <w:sz w:val="28"/>
                <w:szCs w:val="28"/>
                <w:highlight w:val="none"/>
              </w:rPr>
              <w:t xml:space="preserve">分；培训方案一般，描述简单,得</w:t>
            </w:r>
            <w:r>
              <w:rPr>
                <w:rFonts w:hint="eastAsia" w:ascii="仿宋" w:hAnsi="仿宋" w:eastAsia="仿宋" w:cs="仿宋"/>
                <w:b w:val="0"/>
                <w:bCs w:val="0"/>
                <w:color w:val="000000"/>
                <w:sz w:val="28"/>
                <w:szCs w:val="28"/>
                <w:highlight w:val="none"/>
                <w:lang w:val="en-US" w:eastAsia="zh-CN"/>
              </w:rPr>
              <w:t xml:space="preserve">1</w:t>
            </w:r>
            <w:r>
              <w:rPr>
                <w:rFonts w:hint="eastAsia" w:ascii="仿宋" w:hAnsi="仿宋" w:eastAsia="仿宋" w:cs="仿宋"/>
                <w:b w:val="0"/>
                <w:bCs w:val="0"/>
                <w:color w:val="000000"/>
                <w:sz w:val="28"/>
                <w:szCs w:val="28"/>
                <w:highlight w:val="none"/>
              </w:rPr>
              <w:t xml:space="preserve">分；未提供不得分。</w:t>
            </w:r>
            <w:r/>
          </w:p>
        </w:tc>
      </w:tr>
      <w:tr>
        <w:trPr>
          <w:jc w:val="center"/>
          <w:trHeight w:val="735"/>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pageBreakBefore w:val="0"/>
              <w:spacing w:line="52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keepLines w:val="0"/>
              <w:pageBreakBefore w:val="0"/>
              <w:spacing w:line="52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000000"/>
                <w:sz w:val="28"/>
                <w:szCs w:val="28"/>
                <w:highlight w:val="none"/>
                <w:lang w:val="en-US" w:eastAsia="zh-CN"/>
              </w:rPr>
              <w:t xml:space="preserve">质量保证措施</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140"/>
              <w:keepLines w:val="0"/>
              <w:pageBreakBefore w:val="0"/>
              <w:spacing w:line="52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5880" w:type="dxa"/>
            <w:vAlign w:val="center"/>
            <w:textDirection w:val="lrTb"/>
            <w:noWrap w:val="false"/>
          </w:tcPr>
          <w:p>
            <w:pPr>
              <w:ind w:firstLine="560"/>
              <w:keepLines w:val="0"/>
              <w:keepNext/>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根据投标人提供的质量保证措施（包括但不限于产品的质量监测可追溯性、产品的运输及存放的合理性等）进行评分：</w:t>
            </w:r>
            <w:r/>
          </w:p>
          <w:p>
            <w:pPr>
              <w:pStyle w:val="920"/>
              <w:keepLines w:val="0"/>
              <w:pageBreakBefore w:val="0"/>
              <w:spacing w:before="0" w:after="0"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b w:val="0"/>
                <w:bCs w:val="0"/>
                <w:color w:val="000000"/>
                <w:sz w:val="28"/>
                <w:szCs w:val="28"/>
                <w:highlight w:val="none"/>
              </w:rPr>
              <w:t xml:space="preserve">质量保证措施科学、合理，描述详细，针对性强的，得</w:t>
            </w:r>
            <w:r>
              <w:rPr>
                <w:rFonts w:hint="eastAsia" w:ascii="仿宋" w:hAnsi="仿宋" w:eastAsia="仿宋" w:cs="仿宋"/>
                <w:b w:val="0"/>
                <w:bCs w:val="0"/>
                <w:color w:val="000000"/>
                <w:sz w:val="28"/>
                <w:szCs w:val="28"/>
                <w:highlight w:val="none"/>
                <w:lang w:val="en-US" w:eastAsia="zh-CN"/>
              </w:rPr>
              <w:t xml:space="preserve">5</w:t>
            </w:r>
            <w:r>
              <w:rPr>
                <w:rFonts w:hint="eastAsia" w:ascii="仿宋" w:hAnsi="仿宋" w:eastAsia="仿宋" w:cs="仿宋"/>
                <w:b w:val="0"/>
                <w:bCs w:val="0"/>
                <w:color w:val="000000"/>
                <w:sz w:val="28"/>
                <w:szCs w:val="28"/>
                <w:highlight w:val="none"/>
              </w:rPr>
              <w:t xml:space="preserve">分；质量保证措施较合理，描述较详细，针对性较强的，得</w:t>
            </w: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分；质量保证措施可行，描述简单，针对性一般的，得</w:t>
            </w:r>
            <w:r>
              <w:rPr>
                <w:rFonts w:hint="eastAsia" w:ascii="仿宋" w:hAnsi="仿宋" w:eastAsia="仿宋" w:cs="仿宋"/>
                <w:b w:val="0"/>
                <w:bCs w:val="0"/>
                <w:color w:val="000000"/>
                <w:sz w:val="28"/>
                <w:szCs w:val="28"/>
                <w:highlight w:val="none"/>
                <w:lang w:val="en-US" w:eastAsia="zh-CN"/>
              </w:rPr>
              <w:t xml:space="preserve">2</w:t>
            </w:r>
            <w:r>
              <w:rPr>
                <w:rFonts w:hint="eastAsia" w:ascii="仿宋" w:hAnsi="仿宋" w:eastAsia="仿宋" w:cs="仿宋"/>
                <w:b w:val="0"/>
                <w:bCs w:val="0"/>
                <w:color w:val="000000"/>
                <w:sz w:val="28"/>
                <w:szCs w:val="28"/>
                <w:highlight w:val="none"/>
              </w:rPr>
              <w:t xml:space="preserve">分；质量保证措施一般，描述简单，得</w:t>
            </w:r>
            <w:r>
              <w:rPr>
                <w:rFonts w:hint="eastAsia" w:ascii="仿宋" w:hAnsi="仿宋" w:eastAsia="仿宋" w:cs="仿宋"/>
                <w:b w:val="0"/>
                <w:bCs w:val="0"/>
                <w:color w:val="000000"/>
                <w:sz w:val="28"/>
                <w:szCs w:val="28"/>
                <w:highlight w:val="none"/>
                <w:lang w:val="en-US" w:eastAsia="zh-CN"/>
              </w:rPr>
              <w:t xml:space="preserve">1</w:t>
            </w:r>
            <w:r>
              <w:rPr>
                <w:rFonts w:hint="eastAsia" w:ascii="仿宋" w:hAnsi="仿宋" w:eastAsia="仿宋" w:cs="仿宋"/>
                <w:b w:val="0"/>
                <w:bCs w:val="0"/>
                <w:color w:val="000000"/>
                <w:sz w:val="28"/>
                <w:szCs w:val="28"/>
                <w:highlight w:val="none"/>
              </w:rPr>
              <w:t xml:space="preserve">分；未提供不得分。</w:t>
            </w:r>
            <w:r/>
          </w:p>
        </w:tc>
      </w:tr>
      <w:tr>
        <w:trPr>
          <w:jc w:val="center"/>
          <w:trHeight w:val="735"/>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pageBreakBefore w:val="0"/>
              <w:spacing w:line="52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keepLines w:val="0"/>
              <w:pageBreakBefore w:val="0"/>
              <w:spacing w:line="52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应急</w:t>
            </w:r>
            <w:r/>
          </w:p>
          <w:p>
            <w:pPr>
              <w:jc w:val="center"/>
              <w:keepLines w:val="0"/>
              <w:pageBreakBefore w:val="0"/>
              <w:spacing w:line="52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000000"/>
                <w:sz w:val="28"/>
                <w:szCs w:val="28"/>
                <w:highlight w:val="none"/>
                <w:lang w:val="en-US" w:eastAsia="zh-CN" w:bidi="ar-SA"/>
              </w:rPr>
              <w:t xml:space="preserve">方案</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140"/>
              <w:keepLines w:val="0"/>
              <w:pageBreakBefore w:val="0"/>
              <w:spacing w:line="52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5880" w:type="dxa"/>
            <w:vAlign w:val="center"/>
            <w:textDirection w:val="lrTb"/>
            <w:noWrap w:val="false"/>
          </w:tcPr>
          <w:p>
            <w:pPr>
              <w:ind w:firstLine="560"/>
              <w:keepLines w:val="0"/>
              <w:keepNext/>
              <w:pageBreakBefore w:val="0"/>
              <w:spacing w:line="520" w:lineRule="exact"/>
              <w:widowControl w:val="off"/>
              <w:rPr>
                <w:rFonts w:hint="eastAsia" w:ascii="仿宋" w:hAnsi="仿宋" w:eastAsia="仿宋" w:cs="仿宋"/>
                <w:spacing w:val="-12"/>
                <w:sz w:val="28"/>
                <w:szCs w:val="28"/>
                <w:highlight w:val="none"/>
              </w:rPr>
            </w:pPr>
            <w:r>
              <w:rPr>
                <w:rFonts w:hint="eastAsia" w:ascii="仿宋" w:hAnsi="仿宋" w:eastAsia="仿宋" w:cs="仿宋"/>
                <w:color w:val="000000"/>
                <w:sz w:val="28"/>
                <w:szCs w:val="28"/>
                <w:highlight w:val="none"/>
                <w:lang w:val="en-US" w:eastAsia="zh-CN"/>
              </w:rPr>
              <w:t xml:space="preserve">根据投标人提供的应急方案（包括但不限于应急方案的合理性、</w:t>
            </w:r>
            <w:r>
              <w:rPr>
                <w:rFonts w:hint="eastAsia" w:ascii="仿宋" w:hAnsi="仿宋" w:eastAsia="仿宋" w:cs="仿宋"/>
                <w:spacing w:val="-8"/>
                <w:sz w:val="28"/>
                <w:szCs w:val="28"/>
                <w:highlight w:val="none"/>
              </w:rPr>
              <w:t xml:space="preserve">应急方案的可行性</w:t>
            </w:r>
            <w:r>
              <w:rPr>
                <w:rFonts w:hint="eastAsia" w:ascii="仿宋" w:hAnsi="仿宋" w:eastAsia="仿宋" w:cs="仿宋"/>
                <w:spacing w:val="-34"/>
                <w:sz w:val="28"/>
                <w:szCs w:val="28"/>
                <w:highlight w:val="none"/>
                <w:lang w:eastAsia="zh-CN"/>
              </w:rPr>
              <w:t xml:space="preserve">、</w:t>
            </w:r>
            <w:r>
              <w:rPr>
                <w:rFonts w:hint="eastAsia" w:ascii="仿宋" w:hAnsi="仿宋" w:eastAsia="仿宋" w:cs="仿宋"/>
                <w:spacing w:val="-12"/>
                <w:sz w:val="28"/>
                <w:szCs w:val="28"/>
                <w:highlight w:val="none"/>
              </w:rPr>
              <w:t xml:space="preserve">应急方案的有效性</w:t>
            </w:r>
            <w:r>
              <w:rPr>
                <w:rFonts w:hint="eastAsia" w:ascii="仿宋" w:hAnsi="仿宋" w:eastAsia="仿宋" w:cs="仿宋"/>
                <w:spacing w:val="-12"/>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故障解决方案、应急处理措施</w:t>
            </w:r>
            <w:r>
              <w:rPr>
                <w:rFonts w:hint="eastAsia" w:ascii="仿宋" w:hAnsi="仿宋" w:eastAsia="仿宋" w:cs="仿宋"/>
                <w:color w:val="000000"/>
                <w:sz w:val="28"/>
                <w:szCs w:val="28"/>
                <w:highlight w:val="none"/>
                <w:lang w:val="en-US" w:eastAsia="zh-CN"/>
              </w:rPr>
              <w:t xml:space="preserve">等）进行评分：</w:t>
            </w:r>
            <w:r/>
          </w:p>
          <w:p>
            <w:pPr>
              <w:pStyle w:val="920"/>
              <w:keepLines w:val="0"/>
              <w:pageBreakBefore w:val="0"/>
              <w:spacing w:before="0" w:after="0"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rPr>
              <w:t xml:space="preserve">方案科学、严密、合理，描述详细且针对性强的，得5分；方案较科学、合理，描述较详细且针对性较强的，得3分；方案基本合理，描述一般且针对性一般的，得2分；方案基本合理，描述欠缺且针对性一般的，得1分；未提供不得分。</w:t>
            </w:r>
            <w:r/>
          </w:p>
        </w:tc>
      </w:tr>
      <w:tr>
        <w:trPr>
          <w:jc w:val="center"/>
          <w:trHeight w:val="735"/>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pageBreakBefore w:val="0"/>
              <w:spacing w:line="52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keepLines w:val="0"/>
              <w:pageBreakBefore w:val="0"/>
              <w:spacing w:line="52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售后</w:t>
            </w:r>
            <w:r/>
          </w:p>
          <w:p>
            <w:pPr>
              <w:jc w:val="center"/>
              <w:keepLines w:val="0"/>
              <w:pageBreakBefore w:val="0"/>
              <w:spacing w:line="52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部分</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140"/>
              <w:keepLines w:val="0"/>
              <w:pageBreakBefore w:val="0"/>
              <w:spacing w:line="520" w:lineRule="exact"/>
              <w:widowControl/>
              <w:rPr>
                <w:rFonts w:hint="eastAsia" w:ascii="仿宋" w:hAnsi="仿宋" w:eastAsia="仿宋" w:cs="仿宋"/>
                <w:bCs/>
                <w:color w:val="auto"/>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5880" w:type="dxa"/>
            <w:vAlign w:val="center"/>
            <w:textDirection w:val="lrTb"/>
            <w:noWrap w:val="false"/>
          </w:tcPr>
          <w:p>
            <w:pPr>
              <w:ind w:firstLine="560"/>
              <w:keepLines w:val="0"/>
              <w:keepNext/>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根据供应商提供的</w:t>
            </w:r>
            <w:r>
              <w:rPr>
                <w:rFonts w:hint="eastAsia" w:ascii="仿宋" w:hAnsi="仿宋" w:eastAsia="仿宋" w:cs="仿宋"/>
                <w:bCs/>
                <w:color w:val="000000"/>
                <w:sz w:val="28"/>
                <w:szCs w:val="28"/>
                <w:highlight w:val="none"/>
              </w:rPr>
              <w:t xml:space="preserve">售后服务方案</w:t>
            </w:r>
            <w:r>
              <w:rPr>
                <w:rFonts w:hint="eastAsia" w:ascii="仿宋" w:hAnsi="仿宋" w:eastAsia="仿宋" w:cs="仿宋"/>
                <w:color w:val="000000"/>
                <w:sz w:val="28"/>
                <w:szCs w:val="28"/>
                <w:highlight w:val="none"/>
                <w:lang w:val="en-US" w:eastAsia="zh-CN"/>
              </w:rPr>
              <w:t xml:space="preserve">（包括但不限于</w:t>
            </w:r>
            <w:r>
              <w:rPr>
                <w:rFonts w:hint="eastAsia" w:ascii="仿宋" w:hAnsi="仿宋" w:eastAsia="仿宋" w:cs="仿宋"/>
                <w:bCs/>
                <w:color w:val="000000"/>
                <w:sz w:val="28"/>
                <w:szCs w:val="28"/>
                <w:highlight w:val="none"/>
              </w:rPr>
              <w:t xml:space="preserve">售后响应时间、售后服务体系、质保期内的免费维修维护、售后服务人员情况、维保时间、维保流程、对采购人造成损失的补偿措施等</w:t>
            </w:r>
            <w:r>
              <w:rPr>
                <w:rFonts w:hint="eastAsia" w:ascii="仿宋" w:hAnsi="仿宋" w:eastAsia="仿宋" w:cs="仿宋"/>
                <w:color w:val="000000"/>
                <w:sz w:val="28"/>
                <w:szCs w:val="28"/>
                <w:highlight w:val="none"/>
                <w:lang w:val="en-US" w:eastAsia="zh-CN"/>
              </w:rPr>
              <w:t xml:space="preserve">）进行评分：</w:t>
            </w:r>
            <w:r/>
          </w:p>
          <w:p>
            <w:pPr>
              <w:pStyle w:val="920"/>
              <w:keepLines w:val="0"/>
              <w:pageBreakBefore w:val="0"/>
              <w:spacing w:before="0" w:after="0" w:line="520" w:lineRule="exac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Cs/>
                <w:color w:val="000000"/>
                <w:sz w:val="28"/>
                <w:szCs w:val="28"/>
                <w:highlight w:val="none"/>
              </w:rPr>
              <w:t xml:space="preserve">售后服务方案</w:t>
            </w:r>
            <w:r>
              <w:rPr>
                <w:rFonts w:hint="eastAsia" w:ascii="仿宋" w:hAnsi="仿宋" w:eastAsia="仿宋" w:cs="仿宋"/>
                <w:b w:val="0"/>
                <w:bCs w:val="0"/>
                <w:color w:val="000000"/>
                <w:sz w:val="28"/>
                <w:szCs w:val="28"/>
                <w:highlight w:val="none"/>
              </w:rPr>
              <w:t xml:space="preserve">科学、合理，描述详细，针对性强的，得</w:t>
            </w:r>
            <w:r>
              <w:rPr>
                <w:rFonts w:hint="eastAsia" w:ascii="仿宋" w:hAnsi="仿宋" w:eastAsia="仿宋" w:cs="仿宋"/>
                <w:b w:val="0"/>
                <w:bCs w:val="0"/>
                <w:color w:val="000000"/>
                <w:sz w:val="28"/>
                <w:szCs w:val="28"/>
                <w:highlight w:val="none"/>
                <w:lang w:val="en-US" w:eastAsia="zh-CN"/>
              </w:rPr>
              <w:t xml:space="preserve">5</w:t>
            </w:r>
            <w:r>
              <w:rPr>
                <w:rFonts w:hint="eastAsia" w:ascii="仿宋" w:hAnsi="仿宋" w:eastAsia="仿宋" w:cs="仿宋"/>
                <w:b w:val="0"/>
                <w:bCs w:val="0"/>
                <w:color w:val="000000"/>
                <w:sz w:val="28"/>
                <w:szCs w:val="28"/>
                <w:highlight w:val="none"/>
              </w:rPr>
              <w:t xml:space="preserve">分；</w:t>
            </w:r>
            <w:r>
              <w:rPr>
                <w:rFonts w:hint="eastAsia" w:ascii="仿宋" w:hAnsi="仿宋" w:eastAsia="仿宋" w:cs="仿宋"/>
                <w:bCs/>
                <w:color w:val="000000"/>
                <w:sz w:val="28"/>
                <w:szCs w:val="28"/>
                <w:highlight w:val="none"/>
              </w:rPr>
              <w:t xml:space="preserve">售后服务方案</w:t>
            </w:r>
            <w:r>
              <w:rPr>
                <w:rFonts w:hint="eastAsia" w:ascii="仿宋" w:hAnsi="仿宋" w:eastAsia="仿宋" w:cs="仿宋"/>
                <w:b w:val="0"/>
                <w:bCs w:val="0"/>
                <w:color w:val="000000"/>
                <w:sz w:val="28"/>
                <w:szCs w:val="28"/>
                <w:highlight w:val="none"/>
              </w:rPr>
              <w:t xml:space="preserve">较合理，描述较详细，针对性较强的，得</w:t>
            </w: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分；</w:t>
            </w:r>
            <w:r>
              <w:rPr>
                <w:rFonts w:hint="eastAsia" w:ascii="仿宋" w:hAnsi="仿宋" w:eastAsia="仿宋" w:cs="仿宋"/>
                <w:bCs/>
                <w:color w:val="000000"/>
                <w:sz w:val="28"/>
                <w:szCs w:val="28"/>
                <w:highlight w:val="none"/>
              </w:rPr>
              <w:t xml:space="preserve">售后服务方案</w:t>
            </w:r>
            <w:r>
              <w:rPr>
                <w:rFonts w:hint="eastAsia" w:ascii="仿宋" w:hAnsi="仿宋" w:eastAsia="仿宋" w:cs="仿宋"/>
                <w:b w:val="0"/>
                <w:bCs w:val="0"/>
                <w:color w:val="000000"/>
                <w:sz w:val="28"/>
                <w:szCs w:val="28"/>
                <w:highlight w:val="none"/>
              </w:rPr>
              <w:t xml:space="preserve">可行，描述简单，针对性一般的，得</w:t>
            </w:r>
            <w:r>
              <w:rPr>
                <w:rFonts w:hint="eastAsia" w:ascii="仿宋" w:hAnsi="仿宋" w:eastAsia="仿宋" w:cs="仿宋"/>
                <w:b w:val="0"/>
                <w:bCs w:val="0"/>
                <w:color w:val="000000"/>
                <w:sz w:val="28"/>
                <w:szCs w:val="28"/>
                <w:highlight w:val="none"/>
                <w:lang w:val="en-US" w:eastAsia="zh-CN"/>
              </w:rPr>
              <w:t xml:space="preserve">2</w:t>
            </w:r>
            <w:r>
              <w:rPr>
                <w:rFonts w:hint="eastAsia" w:ascii="仿宋" w:hAnsi="仿宋" w:eastAsia="仿宋" w:cs="仿宋"/>
                <w:b w:val="0"/>
                <w:bCs w:val="0"/>
                <w:color w:val="000000"/>
                <w:sz w:val="28"/>
                <w:szCs w:val="28"/>
                <w:highlight w:val="none"/>
              </w:rPr>
              <w:t xml:space="preserve">分；</w:t>
            </w:r>
            <w:r>
              <w:rPr>
                <w:rFonts w:hint="eastAsia" w:ascii="仿宋" w:hAnsi="仿宋" w:eastAsia="仿宋" w:cs="仿宋"/>
                <w:bCs/>
                <w:color w:val="000000"/>
                <w:sz w:val="28"/>
                <w:szCs w:val="28"/>
                <w:highlight w:val="none"/>
              </w:rPr>
              <w:t xml:space="preserve">售后服务方案</w:t>
            </w:r>
            <w:r>
              <w:rPr>
                <w:rFonts w:hint="eastAsia" w:ascii="仿宋" w:hAnsi="仿宋" w:eastAsia="仿宋" w:cs="仿宋"/>
                <w:b w:val="0"/>
                <w:bCs w:val="0"/>
                <w:color w:val="000000"/>
                <w:sz w:val="28"/>
                <w:szCs w:val="28"/>
                <w:highlight w:val="none"/>
              </w:rPr>
              <w:t xml:space="preserve">一般，描述简单，得</w:t>
            </w:r>
            <w:r>
              <w:rPr>
                <w:rFonts w:hint="eastAsia" w:ascii="仿宋" w:hAnsi="仿宋" w:eastAsia="仿宋" w:cs="仿宋"/>
                <w:b w:val="0"/>
                <w:bCs w:val="0"/>
                <w:color w:val="000000"/>
                <w:sz w:val="28"/>
                <w:szCs w:val="28"/>
                <w:highlight w:val="none"/>
                <w:lang w:val="en-US" w:eastAsia="zh-CN"/>
              </w:rPr>
              <w:t xml:space="preserve">1</w:t>
            </w:r>
            <w:r>
              <w:rPr>
                <w:rFonts w:hint="eastAsia" w:ascii="仿宋" w:hAnsi="仿宋" w:eastAsia="仿宋" w:cs="仿宋"/>
                <w:b w:val="0"/>
                <w:bCs w:val="0"/>
                <w:color w:val="000000"/>
                <w:sz w:val="28"/>
                <w:szCs w:val="28"/>
                <w:highlight w:val="none"/>
              </w:rPr>
              <w:t xml:space="preserve">分；未提供不得分。</w:t>
            </w:r>
            <w:r/>
          </w:p>
        </w:tc>
      </w:tr>
    </w:tbl>
    <w:p>
      <w:pPr>
        <w:rPr>
          <w:rFonts w:hint="eastAsia" w:ascii="仿宋" w:hAnsi="仿宋" w:eastAsia="仿宋"/>
          <w:b/>
          <w:sz w:val="36"/>
          <w:szCs w:val="36"/>
          <w:highlight w:val="none"/>
        </w:rPr>
      </w:pPr>
      <w:r>
        <w:rPr>
          <w:rFonts w:hint="eastAsia" w:ascii="仿宋" w:hAnsi="仿宋" w:eastAsia="仿宋" w:cs="仿宋"/>
          <w:bCs/>
          <w:color w:val="000000"/>
          <w:sz w:val="28"/>
          <w:szCs w:val="28"/>
          <w:highlight w:val="none"/>
          <w:lang w:val="en-US" w:eastAsia="zh-CN" w:bidi="ar-SA"/>
        </w:rPr>
        <w:t xml:space="preserve">注：本项目所涉及方案不采用暗标方式进行评审。</w:t>
      </w:r>
      <w:r>
        <w:rPr>
          <w:rFonts w:hint="eastAsia" w:ascii="仿宋" w:hAnsi="仿宋" w:eastAsia="仿宋"/>
          <w:b/>
          <w:sz w:val="36"/>
          <w:szCs w:val="36"/>
          <w:highlight w:val="none"/>
        </w:rPr>
        <w:br w:type="page" w:clear="all"/>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933"/>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33"/>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hint="eastAsia" w:ascii="仿宋" w:hAnsi="仿宋" w:eastAsia="仿宋" w:cs="Arial Unicode MS"/>
          <w:color w:val="000000"/>
          <w:sz w:val="28"/>
          <w:szCs w:val="28"/>
          <w:lang w:eastAsia="zh-CN"/>
        </w:rPr>
        <w:t xml:space="preserve">：</w:t>
      </w:r>
      <w:r>
        <w:rPr>
          <w:rFonts w:ascii="仿宋" w:hAnsi="仿宋" w:eastAsia="仿宋" w:cs="Arial Unicode MS"/>
          <w:color w:val="000000"/>
          <w:sz w:val="28"/>
          <w:szCs w:val="28"/>
        </w:rPr>
        <w:t xml:space="preserve"> </w:t>
      </w:r>
      <w:r/>
    </w:p>
    <w:p>
      <w:pPr>
        <w:pStyle w:val="93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hint="eastAsia" w:ascii="仿宋" w:hAnsi="仿宋" w:eastAsia="仿宋" w:cs="Arial Unicode MS"/>
          <w:color w:val="000000"/>
          <w:sz w:val="28"/>
          <w:szCs w:val="28"/>
          <w:lang w:eastAsia="zh-CN"/>
        </w:rPr>
        <w:t xml:space="preserve">：</w:t>
      </w:r>
      <w:r/>
    </w:p>
    <w:p>
      <w:pPr>
        <w:pStyle w:val="933"/>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hint="eastAsia" w:ascii="仿宋" w:hAnsi="仿宋" w:eastAsia="仿宋"/>
          <w:sz w:val="28"/>
          <w:szCs w:val="28"/>
          <w:lang w:eastAsia="zh-CN"/>
        </w:rPr>
        <w:t xml:space="preserve">，</w:t>
      </w:r>
      <w:r>
        <w:rPr>
          <w:rFonts w:hint="eastAsia" w:ascii="仿宋" w:hAnsi="仿宋" w:eastAsia="仿宋"/>
          <w:sz w:val="28"/>
          <w:szCs w:val="28"/>
        </w:rPr>
        <w:t xml:space="preserve">经协商一致</w:t>
      </w:r>
      <w:r>
        <w:rPr>
          <w:rFonts w:hint="eastAsia" w:ascii="仿宋" w:hAnsi="仿宋" w:eastAsia="仿宋"/>
          <w:sz w:val="28"/>
          <w:szCs w:val="28"/>
          <w:lang w:eastAsia="zh-CN"/>
        </w:rPr>
        <w:t xml:space="preserve">，</w:t>
      </w:r>
      <w:r>
        <w:rPr>
          <w:rFonts w:hint="eastAsia" w:ascii="仿宋" w:hAnsi="仿宋" w:eastAsia="仿宋"/>
          <w:sz w:val="28"/>
          <w:szCs w:val="28"/>
        </w:rPr>
        <w:t xml:space="preserve">达成如下购销合同</w:t>
      </w:r>
      <w:r>
        <w:rPr>
          <w:rFonts w:hint="eastAsia" w:ascii="仿宋" w:hAnsi="仿宋" w:eastAsia="仿宋"/>
          <w:sz w:val="28"/>
          <w:szCs w:val="28"/>
          <w:lang w:eastAsia="zh-CN"/>
        </w:rPr>
        <w:t xml:space="preserve">：</w:t>
      </w:r>
      <w:r/>
    </w:p>
    <w:p>
      <w:pPr>
        <w:pStyle w:val="933"/>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933"/>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33"/>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933"/>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w:t>
      </w:r>
      <w:r>
        <w:rPr>
          <w:rFonts w:hint="eastAsia" w:ascii="仿宋" w:hAnsi="仿宋" w:eastAsia="仿宋"/>
          <w:sz w:val="28"/>
          <w:szCs w:val="24"/>
          <w:lang w:eastAsia="zh-CN"/>
        </w:rPr>
        <w:t xml:space="preserve">（</w:t>
      </w:r>
      <w:r>
        <w:rPr>
          <w:rFonts w:hint="eastAsia" w:ascii="仿宋" w:hAnsi="仿宋" w:eastAsia="仿宋"/>
          <w:sz w:val="28"/>
          <w:szCs w:val="24"/>
        </w:rPr>
        <w:t xml:space="preserve">大写</w:t>
      </w:r>
      <w:r>
        <w:rPr>
          <w:rFonts w:hint="eastAsia" w:ascii="仿宋" w:hAnsi="仿宋" w:eastAsia="仿宋"/>
          <w:sz w:val="28"/>
          <w:szCs w:val="24"/>
          <w:lang w:eastAsia="zh-CN"/>
        </w:rPr>
        <w:t xml:space="preserve">）</w:t>
      </w:r>
      <w:r>
        <w:rPr>
          <w:rFonts w:hint="eastAsia" w:ascii="仿宋" w:hAnsi="仿宋" w:eastAsia="仿宋"/>
          <w:sz w:val="28"/>
          <w:szCs w:val="24"/>
        </w:rPr>
        <w:t xml:space="preserve">为___________元人民币，分项价格详见乙方提交的投标报价明细表。</w:t>
      </w:r>
      <w:r/>
    </w:p>
    <w:p>
      <w:pPr>
        <w:pStyle w:val="933"/>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93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933"/>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933"/>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93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p>
    <w:p>
      <w:pPr>
        <w:pStyle w:val="93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93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p>
    <w:p>
      <w:pPr>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本项目不收取履约保证金。</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hint="eastAsia" w:ascii="仿宋" w:hAnsi="仿宋" w:eastAsia="仿宋"/>
          <w:sz w:val="28"/>
          <w:szCs w:val="28"/>
          <w:lang w:eastAsia="zh-CN"/>
        </w:rPr>
        <w:t xml:space="preserve">：</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2.</w:t>
      </w:r>
      <w:r>
        <w:rPr>
          <w:rFonts w:hint="eastAsia" w:ascii="仿宋" w:hAnsi="仿宋" w:eastAsia="仿宋"/>
          <w:sz w:val="28"/>
          <w:szCs w:val="28"/>
        </w:rPr>
        <w:t xml:space="preserve">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3.</w:t>
      </w:r>
      <w:r>
        <w:rPr>
          <w:rFonts w:hint="eastAsia" w:ascii="仿宋" w:hAnsi="仿宋" w:eastAsia="仿宋"/>
          <w:sz w:val="28"/>
          <w:szCs w:val="28"/>
        </w:rPr>
        <w:t xml:space="preserve">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4.</w:t>
      </w:r>
      <w:r>
        <w:rPr>
          <w:rFonts w:hint="eastAsia" w:ascii="仿宋" w:hAnsi="仿宋" w:eastAsia="仿宋"/>
          <w:sz w:val="28"/>
          <w:szCs w:val="28"/>
        </w:rPr>
        <w:t xml:space="preserve">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93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3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lang w:eastAsia="zh-CN"/>
        </w:rPr>
        <w:t xml:space="preserve">：</w:t>
      </w:r>
      <w:r/>
    </w:p>
    <w:p>
      <w:pPr>
        <w:pStyle w:val="93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w:t>
      </w:r>
      <w:r>
        <w:rPr>
          <w:rFonts w:hint="eastAsia" w:ascii="仿宋" w:hAnsi="仿宋" w:eastAsia="仿宋"/>
          <w:sz w:val="28"/>
          <w:szCs w:val="24"/>
          <w:lang w:eastAsia="zh-CN"/>
        </w:rPr>
        <w:t xml:space="preserve">：</w:t>
      </w:r>
      <w:r>
        <w:rPr>
          <w:rFonts w:hint="eastAsia" w:ascii="仿宋" w:hAnsi="仿宋" w:eastAsia="仿宋"/>
          <w:sz w:val="28"/>
          <w:szCs w:val="24"/>
        </w:rPr>
        <w:t xml:space="preserve">（电子签章）              单位盖章</w:t>
      </w:r>
      <w:r>
        <w:rPr>
          <w:rFonts w:hint="eastAsia" w:ascii="仿宋" w:hAnsi="仿宋" w:eastAsia="仿宋"/>
          <w:sz w:val="28"/>
          <w:szCs w:val="24"/>
          <w:lang w:eastAsia="zh-CN"/>
        </w:rPr>
        <w:t xml:space="preserve">：</w:t>
      </w:r>
      <w:r>
        <w:rPr>
          <w:rFonts w:hint="eastAsia" w:ascii="仿宋" w:hAnsi="仿宋" w:eastAsia="仿宋"/>
          <w:sz w:val="28"/>
          <w:szCs w:val="24"/>
        </w:rPr>
        <w:t xml:space="preserve">（电子签章）</w:t>
      </w:r>
      <w:r/>
    </w:p>
    <w:p>
      <w:pPr>
        <w:pStyle w:val="93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w:t>
      </w:r>
      <w:r>
        <w:rPr>
          <w:rFonts w:hint="eastAsia" w:ascii="仿宋" w:hAnsi="仿宋" w:eastAsia="仿宋"/>
          <w:sz w:val="28"/>
          <w:szCs w:val="24"/>
          <w:lang w:eastAsia="zh-CN"/>
        </w:rPr>
        <w:t xml:space="preserve">：</w:t>
      </w:r>
      <w:r>
        <w:rPr>
          <w:rFonts w:hint="eastAsia" w:ascii="仿宋" w:hAnsi="仿宋" w:eastAsia="仿宋"/>
          <w:sz w:val="28"/>
          <w:szCs w:val="24"/>
        </w:rPr>
        <w:t xml:space="preserve">                          代表签字</w:t>
      </w:r>
      <w:r>
        <w:rPr>
          <w:rFonts w:hint="eastAsia" w:ascii="仿宋" w:hAnsi="仿宋" w:eastAsia="仿宋"/>
          <w:sz w:val="28"/>
          <w:szCs w:val="24"/>
          <w:lang w:eastAsia="zh-CN"/>
        </w:rPr>
        <w:t xml:space="preserve">：</w:t>
      </w:r>
      <w:r/>
    </w:p>
    <w:p>
      <w:pPr>
        <w:pStyle w:val="93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lang w:eastAsia="zh-CN"/>
        </w:rPr>
        <w:t xml:space="preserve">：</w:t>
      </w:r>
      <w:r/>
    </w:p>
    <w:p>
      <w:pPr>
        <w:ind w:left="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br w:type="page" w:clear="all"/>
      </w:r>
      <w:r/>
    </w:p>
    <w:p>
      <w:pPr>
        <w:ind w:left="0" w:firstLine="3113"/>
        <w:keepLines w:val="0"/>
        <w:keepNext w:val="0"/>
        <w:pageBreakBefore w:val="0"/>
        <w:spacing w:line="520" w:lineRule="exact"/>
        <w:widowControl w:val="off"/>
        <w:tabs>
          <w:tab w:val="left" w:pos="180" w:leader="none"/>
        </w:tabs>
        <w:rPr>
          <w:rFonts w:ascii="仿宋" w:hAnsi="仿宋" w:eastAsia="仿宋"/>
          <w:sz w:val="28"/>
          <w:szCs w:val="28"/>
          <w:highlight w:val="none"/>
        </w:rPr>
      </w:pP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lang w:eastAsia="zh-CN"/>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w:t>
      </w:r>
      <w:r>
        <w:rPr>
          <w:rFonts w:hint="eastAsia" w:ascii="仿宋" w:hAnsi="仿宋" w:eastAsia="仿宋"/>
          <w:sz w:val="28"/>
          <w:lang w:eastAsia="zh-CN"/>
        </w:rPr>
        <w:t xml:space="preserve">其他</w:t>
      </w:r>
      <w:r>
        <w:rPr>
          <w:rFonts w:hint="eastAsia" w:ascii="仿宋" w:hAnsi="仿宋" w:eastAsia="仿宋"/>
          <w:sz w:val="28"/>
        </w:rPr>
        <w:t xml:space="preserve">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lang w:eastAsia="zh-CN"/>
        </w:rPr>
        <w:t xml:space="preserve">，</w:t>
      </w:r>
      <w:r>
        <w:rPr>
          <w:rFonts w:hint="eastAsia" w:ascii="仿宋" w:hAnsi="仿宋" w:eastAsia="仿宋"/>
          <w:sz w:val="28"/>
          <w:szCs w:val="28"/>
        </w:rPr>
        <w:t xml:space="preserve">在供货、安装过程中</w:t>
      </w:r>
      <w:r>
        <w:rPr>
          <w:rFonts w:hint="eastAsia" w:ascii="仿宋" w:hAnsi="仿宋" w:eastAsia="仿宋"/>
          <w:sz w:val="28"/>
          <w:szCs w:val="28"/>
          <w:lang w:eastAsia="zh-CN"/>
        </w:rPr>
        <w:t xml:space="preserve">能</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hint="eastAsia" w:ascii="仿宋" w:hAnsi="仿宋" w:eastAsia="仿宋"/>
          <w:sz w:val="28"/>
          <w:szCs w:val="28"/>
          <w:lang w:eastAsia="zh-CN"/>
        </w:rPr>
        <w:t xml:space="preserve">：</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hint="eastAsia" w:ascii="仿宋" w:hAnsi="仿宋" w:eastAsia="仿宋"/>
          <w:sz w:val="28"/>
          <w:szCs w:val="28"/>
          <w:lang w:eastAsia="zh-CN"/>
        </w:rPr>
        <w:t xml:space="preserve">”“</w:t>
      </w:r>
      <w:r>
        <w:rPr>
          <w:rFonts w:hint="eastAsia" w:ascii="仿宋" w:hAnsi="仿宋" w:eastAsia="仿宋"/>
          <w:sz w:val="28"/>
          <w:szCs w:val="28"/>
        </w:rPr>
        <w:t xml:space="preserve">勿倒置</w:t>
      </w:r>
      <w:r>
        <w:rPr>
          <w:rFonts w:hint="eastAsia" w:ascii="仿宋" w:hAnsi="仿宋" w:eastAsia="仿宋"/>
          <w:sz w:val="28"/>
          <w:szCs w:val="28"/>
          <w:lang w:eastAsia="zh-CN"/>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lang w:eastAsia="zh-CN"/>
        </w:rPr>
        <w:t xml:space="preserve">：</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lang w:eastAsia="zh-CN"/>
        </w:rPr>
        <w:t xml:space="preserve">：</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lang w:eastAsia="zh-CN"/>
        </w:rPr>
        <w:t xml:space="preserve">：</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lang w:eastAsia="zh-CN"/>
        </w:rPr>
        <w:t xml:space="preserve">其他</w:t>
      </w:r>
      <w:r>
        <w:rPr>
          <w:rFonts w:hint="eastAsia" w:ascii="仿宋" w:hAnsi="仿宋" w:eastAsia="仿宋"/>
          <w:sz w:val="28"/>
          <w:szCs w:val="28"/>
        </w:rPr>
        <w:t xml:space="preserve">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w:t>
      </w:r>
      <w:r>
        <w:rPr>
          <w:rFonts w:hint="eastAsia" w:ascii="仿宋" w:hAnsi="仿宋" w:eastAsia="仿宋"/>
          <w:sz w:val="28"/>
          <w:szCs w:val="28"/>
          <w:lang w:eastAsia="zh-CN"/>
        </w:rPr>
        <w:t xml:space="preserve">：</w:t>
      </w:r>
      <w:r>
        <w:rPr>
          <w:rFonts w:hint="eastAsia" w:ascii="仿宋" w:hAnsi="仿宋" w:eastAsia="仿宋"/>
          <w:sz w:val="28"/>
          <w:szCs w:val="28"/>
        </w:rPr>
        <w:t xml:space="preserve">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91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1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1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1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3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93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w:t>
      </w:r>
      <w:r>
        <w:rPr>
          <w:rFonts w:hint="eastAsia" w:ascii="仿宋" w:hAnsi="仿宋" w:eastAsia="仿宋"/>
          <w:sz w:val="28"/>
          <w:szCs w:val="24"/>
        </w:rPr>
        <w:t xml:space="preserve">合同而不给乙方补偿。该</w:t>
      </w:r>
      <w:r>
        <w:rPr>
          <w:rFonts w:hint="eastAsia" w:ascii="仿宋" w:hAnsi="仿宋" w:eastAsia="仿宋"/>
          <w:sz w:val="28"/>
          <w:szCs w:val="24"/>
          <w:lang w:eastAsia="zh-CN"/>
        </w:rPr>
        <w:t xml:space="preserve">终止</w:t>
      </w:r>
      <w:r>
        <w:rPr>
          <w:rFonts w:hint="eastAsia" w:ascii="仿宋" w:hAnsi="仿宋" w:eastAsia="仿宋"/>
          <w:sz w:val="28"/>
          <w:szCs w:val="24"/>
        </w:rPr>
        <w:t xml:space="preserve">合同将不损害或影响甲方和使用方已经采取或将要采取的任何行动或补救措施的权力。</w:t>
      </w:r>
      <w:r/>
    </w:p>
    <w:p>
      <w:pPr>
        <w:pStyle w:val="93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93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863"/>
        <w:ind w:left="0"/>
        <w:keepLines w:val="0"/>
        <w:keepNext w:val="0"/>
        <w:pageBreakBefore w:val="0"/>
        <w:spacing w:line="520" w:lineRule="exact"/>
        <w:widowControl w:val="off"/>
        <w:rPr>
          <w:rFonts w:ascii="仿宋" w:hAnsi="仿宋" w:eastAsia="仿宋"/>
          <w:sz w:val="28"/>
          <w:highlight w:val="none"/>
        </w:rPr>
      </w:pPr>
      <w:r>
        <w:rPr>
          <w:rFonts w:hint="eastAsia" w:ascii="仿宋" w:hAnsi="仿宋" w:eastAsia="仿宋"/>
          <w:sz w:val="28"/>
          <w:highlight w:val="none"/>
        </w:rPr>
        <w:t xml:space="preserve">19.合同生效及其它</w:t>
      </w:r>
      <w:r/>
    </w:p>
    <w:p>
      <w:pPr>
        <w:ind w:left="0" w:firstLine="565"/>
        <w:keepLines w:val="0"/>
        <w:keepNext w:val="0"/>
        <w:pageBreakBefore w:val="0"/>
        <w:spacing w:line="520" w:lineRule="exact"/>
        <w:widowControl w:val="off"/>
        <w:rPr>
          <w:rFonts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19.1淮安市财建工程咨询有限公司</w:t>
      </w:r>
      <w:r>
        <w:rPr>
          <w:rFonts w:hint="eastAsia" w:ascii="仿宋" w:hAnsi="仿宋" w:eastAsia="仿宋"/>
          <w:sz w:val="28"/>
          <w:szCs w:val="28"/>
          <w:highlight w:val="none"/>
          <w:lang w:eastAsia="zh-CN"/>
        </w:rPr>
        <w:t xml:space="preserve">JSZC-320803-HACJ-G2025-0009</w:t>
      </w:r>
      <w:r>
        <w:rPr>
          <w:rFonts w:hint="eastAsia" w:ascii="仿宋" w:hAnsi="仿宋" w:eastAsia="仿宋"/>
          <w:sz w:val="28"/>
          <w:szCs w:val="28"/>
          <w:highlight w:val="none"/>
        </w:rPr>
        <w:t xml:space="preserve">招标文件、乙方提交的</w:t>
      </w:r>
      <w:r>
        <w:rPr>
          <w:rFonts w:hint="eastAsia" w:ascii="仿宋" w:hAnsi="仿宋" w:eastAsia="仿宋"/>
          <w:sz w:val="28"/>
          <w:szCs w:val="28"/>
          <w:highlight w:val="none"/>
          <w:lang w:eastAsia="zh-CN"/>
        </w:rPr>
        <w:t xml:space="preserve">JSZC-320803-HACJ-G2025-0009</w:t>
      </w:r>
      <w:r>
        <w:rPr>
          <w:rFonts w:hint="eastAsia" w:ascii="仿宋" w:hAnsi="仿宋" w:eastAsia="仿宋"/>
          <w:sz w:val="28"/>
          <w:szCs w:val="28"/>
          <w:highlight w:val="none"/>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863"/>
        <w:ind w:left="0" w:firstLine="56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863"/>
        <w:ind w:left="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p>
    <w:p>
      <w:pPr>
        <w:pStyle w:val="863"/>
        <w:ind w:left="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left="0" w:firstLine="560"/>
        <w:keepLines w:val="0"/>
        <w:keepNext w:val="0"/>
        <w:pageBreakBefore w:val="0"/>
        <w:spacing w:line="520" w:lineRule="exact"/>
        <w:widowControl w:val="off"/>
        <w:rPr>
          <w:rFonts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p>
    <w:p>
      <w:pPr>
        <w:pStyle w:val="863"/>
        <w:ind w:firstLine="2150"/>
        <w:spacing w:line="440" w:lineRule="exact"/>
        <w:rPr>
          <w:rFonts w:hAnsi="宋体"/>
          <w:b/>
          <w:bCs/>
          <w:sz w:val="36"/>
          <w:szCs w:val="36"/>
          <w:highlight w:val="none"/>
        </w:rPr>
      </w:pPr>
      <w:r>
        <w:rPr>
          <w:rFonts w:hAnsi="宋体"/>
          <w:b/>
          <w:bCs/>
          <w:sz w:val="36"/>
          <w:szCs w:val="36"/>
          <w:highlight w:val="none"/>
        </w:rPr>
      </w:r>
      <w:r/>
    </w:p>
    <w:p>
      <w:pPr>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p>
    <w:p>
      <w:pPr>
        <w:pStyle w:val="863"/>
        <w:ind w:firstLine="2331"/>
        <w:spacing w:line="520" w:lineRule="exact"/>
        <w:rPr>
          <w:rFonts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一、采购项目简要说明</w:t>
      </w:r>
      <w:r/>
    </w:p>
    <w:p>
      <w:pPr>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rPr>
        <w:t xml:space="preserve">本项目采购预算价为人民币</w:t>
      </w:r>
      <w:r>
        <w:rPr>
          <w:rFonts w:hint="eastAsia" w:ascii="仿宋" w:hAnsi="仿宋" w:eastAsia="仿宋" w:cs="仿宋"/>
          <w:sz w:val="28"/>
          <w:szCs w:val="28"/>
          <w:highlight w:val="none"/>
          <w:lang w:val="en-US" w:eastAsia="zh-CN"/>
        </w:rPr>
        <w:t xml:space="preserve">75</w:t>
      </w:r>
      <w:r>
        <w:rPr>
          <w:rFonts w:hint="eastAsia" w:ascii="仿宋" w:hAnsi="仿宋" w:eastAsia="仿宋" w:cs="仿宋"/>
          <w:sz w:val="28"/>
          <w:szCs w:val="28"/>
          <w:highlight w:val="none"/>
        </w:rPr>
        <w:t xml:space="preserve">万元整；</w:t>
      </w:r>
      <w:r/>
    </w:p>
    <w:p>
      <w:pPr>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rPr>
        <w:t xml:space="preserve">本次采购项目是淮安市公安局淮安分局DNA实验室试剂及耗材 ，具体要求详见DNA检验试剂及耗材规格数量；</w:t>
      </w:r>
      <w:r/>
    </w:p>
    <w:p>
      <w:pPr>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本次项目的评标采用综合评分法。</w:t>
      </w:r>
      <w:r/>
    </w:p>
    <w:p>
      <w:pPr>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w:t>
      </w:r>
      <w:r>
        <w:rPr>
          <w:rFonts w:hint="eastAsia" w:ascii="仿宋" w:hAnsi="仿宋" w:eastAsia="仿宋" w:cs="仿宋"/>
          <w:b w:val="0"/>
          <w:bCs w:val="0"/>
          <w:sz w:val="28"/>
          <w:szCs w:val="28"/>
          <w:highlight w:val="none"/>
          <w:lang w:val="en-US" w:eastAsia="zh-CN"/>
        </w:rPr>
        <w:t xml:space="preserve">★</w:t>
      </w:r>
      <w:r>
        <w:rPr>
          <w:rFonts w:hint="eastAsia" w:ascii="仿宋" w:hAnsi="仿宋" w:eastAsia="仿宋" w:cs="仿宋"/>
          <w:b/>
          <w:bCs/>
          <w:sz w:val="28"/>
          <w:szCs w:val="28"/>
          <w:highlight w:val="none"/>
        </w:rPr>
        <w:t xml:space="preserve">DNA检验试剂及耗材规格数量</w:t>
      </w:r>
      <w:r>
        <w:rPr>
          <w:rFonts w:hint="eastAsia" w:ascii="仿宋" w:hAnsi="仿宋" w:eastAsia="仿宋" w:cs="仿宋"/>
          <w:b/>
          <w:bCs/>
          <w:sz w:val="28"/>
          <w:szCs w:val="28"/>
          <w:highlight w:val="none"/>
          <w:lang w:eastAsia="zh-CN"/>
        </w:rPr>
        <w:t xml:space="preserve">（采购清单）</w:t>
      </w:r>
      <w:r/>
    </w:p>
    <w:tbl>
      <w:tblPr>
        <w:tblStyle w:val="664"/>
        <w:tblW w:w="8973" w:type="dxa"/>
        <w:jc w:val="center"/>
        <w:tblLayout w:type="fixed"/>
        <w:tblCellMar>
          <w:left w:w="15" w:type="dxa"/>
          <w:top w:w="15" w:type="dxa"/>
          <w:right w:w="15" w:type="dxa"/>
          <w:bottom w:w="15" w:type="dxa"/>
        </w:tblCellMar>
        <w:tblLook w:val="04A0" w:firstRow="1" w:lastRow="0" w:firstColumn="1" w:lastColumn="0" w:noHBand="0" w:noVBand="1"/>
      </w:tblPr>
      <w:tblGrid>
        <w:gridCol w:w="711"/>
        <w:gridCol w:w="2469"/>
        <w:gridCol w:w="3554"/>
        <w:gridCol w:w="992"/>
        <w:gridCol w:w="1247"/>
      </w:tblGrid>
      <w:tr>
        <w:trPr>
          <w:jc w:val="center"/>
          <w:trHeight w:val="75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pageBreakBefore w:val="0"/>
              <w:spacing w:line="520" w:lineRule="exact"/>
              <w:rPr>
                <w:rFonts w:hint="eastAsia" w:ascii="仿宋" w:hAnsi="仿宋" w:eastAsia="仿宋" w:cs="仿宋"/>
                <w:b/>
                <w:bCs/>
                <w:color w:val="000000"/>
                <w:sz w:val="28"/>
                <w:szCs w:val="28"/>
                <w:highlight w:val="none"/>
              </w:rPr>
            </w:pPr>
            <w:r>
              <w:rPr>
                <w:rStyle w:val="936"/>
                <w:rFonts w:hint="eastAsia" w:ascii="仿宋" w:hAnsi="仿宋" w:eastAsia="仿宋" w:cs="仿宋"/>
                <w:b/>
                <w:bCs/>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keepLines w:val="0"/>
              <w:keepNext w:val="0"/>
              <w:pageBreakBefore w:val="0"/>
              <w:spacing w:line="520" w:lineRule="exact"/>
              <w:rPr>
                <w:rFonts w:hint="eastAsia" w:ascii="仿宋" w:hAnsi="仿宋" w:eastAsia="仿宋" w:cs="仿宋"/>
                <w:b/>
                <w:bCs/>
                <w:color w:val="000000"/>
                <w:sz w:val="28"/>
                <w:szCs w:val="28"/>
                <w:highlight w:val="none"/>
              </w:rPr>
            </w:pPr>
            <w:r>
              <w:rPr>
                <w:rStyle w:val="936"/>
                <w:rFonts w:hint="eastAsia" w:ascii="仿宋" w:hAnsi="仿宋" w:eastAsia="仿宋" w:cs="仿宋"/>
                <w:b/>
                <w:bCs/>
                <w:sz w:val="28"/>
                <w:szCs w:val="28"/>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jc w:val="center"/>
              <w:keepLines w:val="0"/>
              <w:keepNext w:val="0"/>
              <w:pageBreakBefore w:val="0"/>
              <w:spacing w:line="520" w:lineRule="exact"/>
              <w:rPr>
                <w:rStyle w:val="936"/>
                <w:rFonts w:hint="eastAsia" w:ascii="仿宋" w:hAnsi="仿宋" w:eastAsia="仿宋" w:cs="仿宋"/>
                <w:b/>
                <w:bCs/>
                <w:sz w:val="28"/>
                <w:szCs w:val="28"/>
                <w:highlight w:val="none"/>
              </w:rPr>
            </w:pPr>
            <w:r>
              <w:rPr>
                <w:rStyle w:val="936"/>
                <w:rFonts w:hint="eastAsia" w:ascii="仿宋" w:hAnsi="仿宋" w:eastAsia="仿宋" w:cs="仿宋"/>
                <w:b/>
                <w:bCs/>
                <w:sz w:val="28"/>
                <w:szCs w:val="28"/>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pageBreakBefore w:val="0"/>
              <w:spacing w:line="520" w:lineRule="exact"/>
              <w:rPr>
                <w:rStyle w:val="936"/>
                <w:rFonts w:hint="eastAsia" w:ascii="仿宋" w:hAnsi="仿宋" w:eastAsia="仿宋" w:cs="仿宋"/>
                <w:b/>
                <w:bCs/>
                <w:sz w:val="28"/>
                <w:szCs w:val="28"/>
                <w:highlight w:val="none"/>
              </w:rPr>
            </w:pPr>
            <w:r>
              <w:rPr>
                <w:rStyle w:val="936"/>
                <w:rFonts w:hint="eastAsia" w:ascii="仿宋" w:hAnsi="仿宋" w:eastAsia="仿宋" w:cs="仿宋"/>
                <w:b/>
                <w:bCs/>
                <w:sz w:val="28"/>
                <w:szCs w:val="28"/>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520" w:lineRule="exact"/>
              <w:rPr>
                <w:rStyle w:val="936"/>
                <w:rFonts w:hint="eastAsia" w:ascii="仿宋" w:hAnsi="仿宋" w:eastAsia="仿宋" w:cs="仿宋"/>
                <w:b/>
                <w:bCs/>
                <w:sz w:val="28"/>
                <w:szCs w:val="28"/>
                <w:highlight w:val="none"/>
              </w:rPr>
            </w:pPr>
            <w:r>
              <w:rPr>
                <w:rStyle w:val="936"/>
                <w:rFonts w:hint="eastAsia" w:ascii="仿宋" w:hAnsi="仿宋" w:eastAsia="仿宋" w:cs="仿宋"/>
                <w:b/>
                <w:bCs/>
                <w:sz w:val="28"/>
                <w:szCs w:val="28"/>
                <w:highlight w:val="none"/>
              </w:rPr>
              <w:t xml:space="preserve">备注</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常染色体个体识别扩增试剂盒</w:t>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固态球状试剂，200人份/盒</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盒</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核心产品</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超微量磁珠法提取试剂盒</w:t>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24 道全自动专用，96人份/盒</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63盒</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POP-4胶</w:t>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384次反应</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盒</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HiDi甲酰胺</w:t>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2000Sample/盒，25ml瓶装</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4瓶</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阳极缓冲液</w:t>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3500系列，20X4run/盒</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5盒</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6</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阴极缓冲液</w:t>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3500系列，20X4run/盒</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5盒</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7</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脱落细胞粘取器</w:t>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小号，100个/盒</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8盒</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丁腈手套</w:t>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无粉，100只/盒</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100盒</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both"/>
              <w:keepLines w:val="0"/>
              <w:keepNext w:val="0"/>
              <w:pageBreakBefore w:val="0"/>
              <w:spacing w:line="52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易折棉签</w:t>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jc w:val="both"/>
              <w:keepLines w:val="0"/>
              <w:keepNext w:val="0"/>
              <w:pageBreakBefore w:val="0"/>
              <w:spacing w:line="52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100根/袋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both"/>
              <w:keepLines w:val="0"/>
              <w:keepNext w:val="0"/>
              <w:pageBreakBefore w:val="0"/>
              <w:spacing w:line="52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100袋</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jc w:val="left"/>
        <w:keepLines w:val="0"/>
        <w:keepNext w:val="0"/>
        <w:pageBreakBefore w:val="0"/>
        <w:spacing w:line="52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三、</w:t>
      </w:r>
      <w:r>
        <w:rPr>
          <w:rFonts w:hint="eastAsia" w:ascii="仿宋" w:hAnsi="仿宋" w:eastAsia="仿宋" w:cs="仿宋"/>
          <w:b/>
          <w:bCs/>
          <w:sz w:val="28"/>
          <w:szCs w:val="28"/>
          <w:highlight w:val="none"/>
        </w:rPr>
        <w:t xml:space="preserve">技术</w:t>
      </w:r>
      <w:r>
        <w:rPr>
          <w:rFonts w:hint="eastAsia" w:ascii="仿宋" w:hAnsi="仿宋" w:eastAsia="仿宋" w:cs="仿宋"/>
          <w:b/>
          <w:bCs/>
          <w:sz w:val="28"/>
          <w:szCs w:val="28"/>
          <w:highlight w:val="none"/>
          <w:lang w:eastAsia="zh-CN"/>
        </w:rPr>
        <w:t xml:space="preserve">要求</w:t>
      </w:r>
      <w:r/>
    </w:p>
    <w:p>
      <w:pPr>
        <w:pStyle w:val="671"/>
        <w:numPr>
          <w:ilvl w:val="0"/>
          <w:numId w:val="0"/>
        </w:numPr>
        <w:ind w:firstLine="562"/>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bidi="ar-SA"/>
        </w:rPr>
        <w:t xml:space="preserve">1.</w:t>
      </w:r>
      <w:r>
        <w:rPr>
          <w:rFonts w:hint="eastAsia" w:ascii="仿宋" w:hAnsi="仿宋" w:eastAsia="仿宋" w:cs="仿宋"/>
          <w:b/>
          <w:bCs/>
          <w:sz w:val="28"/>
          <w:szCs w:val="28"/>
          <w:highlight w:val="none"/>
        </w:rPr>
        <w:t xml:space="preserve">常染色体个体识别扩增试剂盒：</w:t>
      </w:r>
      <w:r/>
    </w:p>
    <w:p>
      <w:pPr>
        <w:pStyle w:val="671"/>
        <w:numPr>
          <w:ilvl w:val="0"/>
          <w:numId w:val="0"/>
        </w:numPr>
        <w:ind w:firstLine="560"/>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▲（1）为方便运输及保存，本次项目所采用试剂盒为固态试剂形态，可常温运输无需冷藏。</w:t>
      </w:r>
      <w:r/>
    </w:p>
    <w:p>
      <w:pPr>
        <w:pStyle w:val="671"/>
        <w:numPr>
          <w:ilvl w:val="0"/>
          <w:numId w:val="0"/>
        </w:numPr>
        <w:ind w:firstLine="560"/>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（2）本次项目所采用试剂盒为六色荧光技术，单管可检测以下基因座：D8S1179、D21S11、D18S51、D2S1338、D2S441、D5S818、D7S820、D6S1043、Penta D、D3S1358、TH01、D19S433、D12S391、TPOX、D16S539、D13S317、FGA、CSF1PO、vWA、D1S1656、Penta E、DYS391和1个性别基因座Amelogenin，提供经由Genemapper或者IDX软件分析出的STR分型彩色图谱。</w:t>
      </w:r>
      <w:r/>
    </w:p>
    <w:p>
      <w:pPr>
        <w:pStyle w:val="671"/>
        <w:numPr>
          <w:ilvl w:val="0"/>
          <w:numId w:val="0"/>
        </w:numPr>
        <w:ind w:firstLine="560"/>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▲（3）试剂盒包含扩增所需全部试剂：热启动酶、引物、Master、Mix、超纯水、control DNA、内标、等位基因Ladder，内标大小至少包括：75、87、100、125、150、175、200、225、250、275、300、325、350、375、400、425、450、475、500。</w:t>
      </w:r>
      <w:r/>
    </w:p>
    <w:p>
      <w:pPr>
        <w:pStyle w:val="671"/>
        <w:numPr>
          <w:ilvl w:val="0"/>
          <w:numId w:val="0"/>
        </w:numPr>
        <w:ind w:firstLine="560"/>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（4）为确保产品的准确性，本次项目所采用试剂盒实体bin数量不少于356个，bin总数不少于449个。</w:t>
      </w:r>
      <w:r/>
    </w:p>
    <w:p>
      <w:pPr>
        <w:pStyle w:val="671"/>
        <w:numPr>
          <w:ilvl w:val="0"/>
          <w:numId w:val="0"/>
        </w:numPr>
        <w:ind w:firstLine="560"/>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▲（5）本次项目采用的试剂盒所有基因座最大扩增片段不超过400bp，其中不少于15个小于250bp的Mi-ni基因座。</w:t>
      </w:r>
      <w:r/>
    </w:p>
    <w:p>
      <w:pPr>
        <w:pStyle w:val="671"/>
        <w:numPr>
          <w:ilvl w:val="0"/>
          <w:numId w:val="0"/>
        </w:numPr>
        <w:ind w:firstLine="560"/>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（6）本次项目采用的试剂盒可采用全体系加样，提高极微量样本检出率。</w:t>
      </w:r>
      <w:r/>
    </w:p>
    <w:p>
      <w:pPr>
        <w:pStyle w:val="671"/>
        <w:numPr>
          <w:ilvl w:val="0"/>
          <w:numId w:val="0"/>
        </w:numPr>
        <w:ind w:firstLine="560"/>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7）为了保证投标产品的可靠性，供应商需提供投标产品的一份及以上省级公安机关测试报告复印件，报告内容必须包含：试剂盒制造商名称，试剂盒基因座信息、试剂盒内标、Ladder图谱等经由Genemapper或者IDX软件分析出的DNA分型图谱文件。</w:t>
      </w:r>
      <w:r/>
    </w:p>
    <w:p>
      <w:pPr>
        <w:pStyle w:val="671"/>
        <w:numPr>
          <w:ilvl w:val="0"/>
          <w:numId w:val="0"/>
        </w:numPr>
        <w:ind w:firstLine="560"/>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（8）试剂盒名称和基因座参数信息已经收录国家数据库，能成功导入</w:t>
      </w:r>
      <w:r>
        <w:rPr>
          <w:rFonts w:hint="eastAsia" w:ascii="仿宋" w:hAnsi="仿宋" w:eastAsia="仿宋" w:cs="仿宋"/>
          <w:b/>
          <w:bCs/>
          <w:sz w:val="28"/>
          <w:szCs w:val="28"/>
          <w:highlight w:val="none"/>
          <w:lang w:val="en-US" w:eastAsia="zh-CN"/>
        </w:rPr>
        <w:t xml:space="preserve">（需提供金盾二期全国公安机关DNA数据库中扩增试剂盒下拉菜单截图）</w:t>
      </w:r>
      <w:r>
        <w:rPr>
          <w:rFonts w:hint="eastAsia" w:ascii="仿宋" w:hAnsi="仿宋" w:eastAsia="仿宋" w:cs="仿宋"/>
          <w:b w:val="0"/>
          <w:bCs w:val="0"/>
          <w:sz w:val="28"/>
          <w:szCs w:val="28"/>
          <w:highlight w:val="none"/>
          <w:lang w:val="en-US" w:eastAsia="zh-CN"/>
        </w:rPr>
        <w:t xml:space="preserve">。</w:t>
      </w:r>
      <w:r/>
    </w:p>
    <w:p>
      <w:pPr>
        <w:pStyle w:val="671"/>
        <w:numPr>
          <w:ilvl w:val="0"/>
          <w:numId w:val="0"/>
        </w:numPr>
        <w:ind w:firstLine="562"/>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2.超微量磁珠法提取试剂盒（24 道全自动专用）</w:t>
      </w:r>
      <w:r/>
    </w:p>
    <w:p>
      <w:p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w:t>
      </w:r>
      <w:r>
        <w:rPr>
          <w:rFonts w:hint="eastAsia" w:ascii="仿宋" w:hAnsi="仿宋" w:eastAsia="仿宋" w:cs="仿宋"/>
          <w:sz w:val="28"/>
          <w:szCs w:val="28"/>
          <w:highlight w:val="none"/>
          <w:lang w:val="en-US" w:eastAsia="zh-CN"/>
        </w:rPr>
        <w:t xml:space="preserve">（1）超微量磁珠法 DNA 提取试剂盒（全自动专用）为一体式封装试剂，用于 DNA 提取的磁珠和各种试剂通过塑料膜密封在可与全自动 24 道微量 DNA 提取工作站配套使用的塑料反应板内，使用时撕开密封膜置于全自动 24 道微量 DNA 提取工作站中即可直接用于全自动 DNA 的自动化提取。</w:t>
      </w:r>
      <w:r/>
    </w:p>
    <w:p>
      <w:p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一个完整试剂盒包装含有封装试剂的反应板，另配有试剂相应数量的盒装吸头（吸头为封装好的盒装吸头，撕开外包装即可整盒放在工作站上使用），封装好的消化液（一次性使用，无需二次整体转移消化液，撕开封膜即可放在工作站上使用）。 </w:t>
      </w:r>
      <w:r/>
    </w:p>
    <w:p>
      <w:p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（3）完整试剂盒外另配和试剂盒规格相应数量的 24 孔离心套板，该 24 孔离心套板为嵌套反应板，上下部分可分离。</w:t>
      </w:r>
      <w:r/>
    </w:p>
    <w:p>
      <w:p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（4）专用洗脱液，可有效降低洗脱产物的，长期保存 DNA 保存性能好，不降解、不分层。</w:t>
      </w:r>
      <w:r/>
    </w:p>
    <w:p>
      <w:p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（5）样本适用性：配有在全自动 24 道微量 DNA 提取工作站上使用的浓缩、纯化及提取程序，可用于血液(斑)、唾液(斑)、精液(斑)、毛发、组织等常规检材及陈旧、污染、降解和微量检材等疑难检材的 DNA 提取纯化。</w:t>
      </w:r>
      <w:r/>
    </w:p>
    <w:p>
      <w:pPr>
        <w:pStyle w:val="671"/>
        <w:numPr>
          <w:ilvl w:val="0"/>
          <w:numId w:val="0"/>
        </w:num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3.其他试剂耗材：须满足采购单位使用需求。</w:t>
      </w:r>
      <w:r/>
    </w:p>
    <w:p>
      <w:pPr>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四</w:t>
      </w:r>
      <w:r>
        <w:rPr>
          <w:rFonts w:hint="eastAsia" w:ascii="仿宋" w:hAnsi="仿宋" w:eastAsia="仿宋" w:cs="仿宋"/>
          <w:b/>
          <w:bCs/>
          <w:sz w:val="28"/>
          <w:szCs w:val="28"/>
          <w:highlight w:val="none"/>
        </w:rPr>
        <w:t xml:space="preserve">、履行合同的时间、地点及方式</w:t>
      </w:r>
      <w:r/>
    </w:p>
    <w:p>
      <w:pPr>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中标通知书发出之日起 </w:t>
      </w:r>
      <w:r>
        <w:rPr>
          <w:rFonts w:hint="eastAsia" w:ascii="仿宋" w:hAnsi="仿宋" w:eastAsia="仿宋" w:cs="仿宋"/>
          <w:sz w:val="28"/>
          <w:szCs w:val="28"/>
          <w:highlight w:val="none"/>
          <w:lang w:val="en-US" w:eastAsia="zh-CN"/>
        </w:rPr>
        <w:t xml:space="preserve">30</w:t>
      </w:r>
      <w:r>
        <w:rPr>
          <w:rFonts w:hint="eastAsia" w:ascii="仿宋" w:hAnsi="仿宋" w:eastAsia="仿宋" w:cs="仿宋"/>
          <w:sz w:val="28"/>
          <w:szCs w:val="28"/>
          <w:highlight w:val="none"/>
        </w:rPr>
        <w:t xml:space="preserve">日内签订合同，无正当理由不得拒绝或者拖延合同签订。</w:t>
      </w:r>
      <w:r/>
    </w:p>
    <w:tbl>
      <w:tblPr>
        <w:tblStyle w:val="664"/>
        <w:tblW w:w="0" w:type="auto"/>
        <w:tblInd w:w="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6314"/>
      </w:tblGrid>
      <w:tr>
        <w:trPr>
          <w:trHeight w:val="515"/>
        </w:trPr>
        <w:tc>
          <w:tcPr>
            <w:tcW w:w="1470" w:type="dxa"/>
            <w:vAlign w:val="center"/>
            <w:textDirection w:val="lrTb"/>
            <w:noWrap w:val="false"/>
          </w:tcPr>
          <w:p>
            <w:pPr>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供货时间</w:t>
            </w:r>
            <w:r/>
          </w:p>
        </w:tc>
        <w:tc>
          <w:tcPr>
            <w:tcW w:w="6314" w:type="dxa"/>
            <w:vAlign w:val="top"/>
            <w:textDirection w:val="lrTb"/>
            <w:noWrap w:val="false"/>
          </w:tcPr>
          <w:p>
            <w:pPr>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合同生效后</w:t>
            </w:r>
            <w:r>
              <w:rPr>
                <w:rFonts w:hint="eastAsia" w:ascii="仿宋" w:hAnsi="仿宋" w:eastAsia="仿宋" w:cs="仿宋"/>
                <w:sz w:val="28"/>
                <w:szCs w:val="28"/>
                <w:highlight w:val="none"/>
                <w:lang w:val="en-US" w:eastAsia="zh-CN"/>
              </w:rPr>
              <w:t xml:space="preserve">90</w:t>
            </w:r>
            <w:r>
              <w:rPr>
                <w:rFonts w:hint="eastAsia" w:ascii="仿宋" w:hAnsi="仿宋" w:eastAsia="仿宋" w:cs="仿宋"/>
                <w:sz w:val="28"/>
                <w:szCs w:val="28"/>
                <w:highlight w:val="none"/>
              </w:rPr>
              <w:t xml:space="preserve">日内供货完毕。</w:t>
            </w:r>
            <w:r/>
          </w:p>
        </w:tc>
      </w:tr>
      <w:tr>
        <w:trPr>
          <w:trHeight w:val="515"/>
        </w:trPr>
        <w:tc>
          <w:tcPr>
            <w:tcW w:w="1470" w:type="dxa"/>
            <w:vAlign w:val="center"/>
            <w:textDirection w:val="lrTb"/>
            <w:noWrap w:val="false"/>
          </w:tcPr>
          <w:p>
            <w:pPr>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供货地点</w:t>
            </w:r>
            <w:r/>
          </w:p>
        </w:tc>
        <w:tc>
          <w:tcPr>
            <w:tcW w:w="6314" w:type="dxa"/>
            <w:vAlign w:val="top"/>
            <w:textDirection w:val="lrTb"/>
            <w:noWrap w:val="false"/>
          </w:tcPr>
          <w:p>
            <w:pPr>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淮安市公安局淮安分局指定地点。</w:t>
            </w:r>
            <w:r/>
          </w:p>
        </w:tc>
      </w:tr>
    </w:tbl>
    <w:p>
      <w:pPr>
        <w:jc w:val="left"/>
        <w:keepLines w:val="0"/>
        <w:keepNext w:val="0"/>
        <w:pageBreakBefore w:val="0"/>
        <w:spacing w:line="52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五</w:t>
      </w:r>
      <w:r>
        <w:rPr>
          <w:rFonts w:hint="eastAsia" w:ascii="仿宋" w:hAnsi="仿宋" w:eastAsia="仿宋" w:cs="仿宋"/>
          <w:b/>
          <w:bCs/>
          <w:sz w:val="28"/>
          <w:szCs w:val="28"/>
          <w:highlight w:val="none"/>
        </w:rPr>
        <w:t xml:space="preserve">、付款方式</w:t>
      </w:r>
      <w:r/>
    </w:p>
    <w:p>
      <w:pPr>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合同签订后，预付</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0%货款，货物到现场经验收合格后</w:t>
      </w:r>
      <w:r>
        <w:rPr>
          <w:rFonts w:hint="eastAsia" w:ascii="仿宋" w:hAnsi="仿宋" w:eastAsia="仿宋" w:cs="仿宋"/>
          <w:sz w:val="28"/>
          <w:szCs w:val="28"/>
          <w:highlight w:val="none"/>
          <w:lang w:val="en-US" w:eastAsia="zh-CN"/>
        </w:rPr>
        <w:t xml:space="preserve">60</w:t>
      </w:r>
      <w:r>
        <w:rPr>
          <w:rFonts w:hint="eastAsia" w:ascii="仿宋" w:hAnsi="仿宋" w:eastAsia="仿宋" w:cs="仿宋"/>
          <w:sz w:val="28"/>
          <w:szCs w:val="28"/>
          <w:highlight w:val="none"/>
        </w:rPr>
        <w:t xml:space="preserve">日内付</w:t>
      </w:r>
      <w:r>
        <w:rPr>
          <w:rFonts w:hint="eastAsia" w:ascii="仿宋" w:hAnsi="仿宋" w:eastAsia="仿宋" w:cs="仿宋"/>
          <w:sz w:val="28"/>
          <w:szCs w:val="28"/>
          <w:highlight w:val="none"/>
          <w:lang w:val="en-US" w:eastAsia="zh-CN"/>
        </w:rPr>
        <w:t xml:space="preserve">余</w:t>
      </w:r>
      <w:r>
        <w:rPr>
          <w:rFonts w:hint="eastAsia" w:ascii="仿宋" w:hAnsi="仿宋" w:eastAsia="仿宋" w:cs="仿宋"/>
          <w:sz w:val="28"/>
          <w:szCs w:val="28"/>
          <w:highlight w:val="none"/>
        </w:rPr>
        <w:t xml:space="preserve">款</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0％</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不计利息</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eastAsia="zh-CN"/>
        </w:rPr>
        <w:t xml:space="preserve">六、质量保证及售后服务</w:t>
      </w:r>
      <w:r/>
    </w:p>
    <w:p>
      <w:pPr>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（1）产品按照</w:t>
      </w:r>
      <w:r>
        <w:rPr>
          <w:rFonts w:hint="eastAsia" w:ascii="仿宋" w:hAnsi="仿宋" w:eastAsia="仿宋" w:cs="仿宋"/>
          <w:color w:val="auto"/>
          <w:sz w:val="28"/>
          <w:szCs w:val="28"/>
          <w:highlight w:val="none"/>
        </w:rPr>
        <w:t xml:space="preserve">低温保存送至淮安市</w:t>
      </w:r>
      <w:r>
        <w:rPr>
          <w:rFonts w:hint="eastAsia" w:ascii="仿宋" w:hAnsi="仿宋" w:eastAsia="仿宋" w:cs="仿宋"/>
          <w:sz w:val="28"/>
          <w:szCs w:val="28"/>
          <w:highlight w:val="none"/>
        </w:rPr>
        <w:t xml:space="preserve">公安局淮安分局DNA室。</w:t>
      </w:r>
      <w:r/>
    </w:p>
    <w:p>
      <w:pPr>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（2）所投试剂耗材必须为AB3500XL测序仪生产商质保范围容许使用的试剂耗材。</w:t>
      </w:r>
      <w:r/>
    </w:p>
    <w:p>
      <w:pPr>
        <w:ind w:firstLine="560"/>
        <w:jc w:val="left"/>
        <w:keepLines w:val="0"/>
        <w:keepNext w:val="0"/>
        <w:pageBreakBefore w:val="0"/>
        <w:spacing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w:t>
      </w:r>
      <w:r>
        <w:rPr>
          <w:rFonts w:hint="eastAsia" w:ascii="仿宋" w:hAnsi="仿宋" w:eastAsia="仿宋" w:cs="仿宋"/>
          <w:sz w:val="28"/>
          <w:szCs w:val="28"/>
          <w:highlight w:val="none"/>
        </w:rPr>
        <w:t xml:space="preserve">（3）产品（试剂）保质期不少于1年。若产品有效期内（不低于2个月），未拆封的试剂盒投标方负责免费更换不少于6个月有效期的全新产品。</w:t>
      </w:r>
      <w:r>
        <w:rPr>
          <w:rFonts w:hint="eastAsia" w:ascii="仿宋" w:hAnsi="仿宋" w:eastAsia="仿宋" w:cs="仿宋"/>
          <w:b/>
          <w:bCs/>
          <w:color w:val="auto"/>
          <w:sz w:val="28"/>
          <w:szCs w:val="28"/>
          <w:highlight w:val="none"/>
          <w:lang w:val="en-US" w:eastAsia="zh-CN"/>
        </w:rPr>
        <w:t xml:space="preserve">(提供承诺书，格式自理并加盖投标人电子签章）</w:t>
      </w:r>
      <w:r/>
    </w:p>
    <w:p>
      <w:pPr>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（4）试剂使用中出现的故障报修后生产厂家需立即响应，需在24小时内派专业工程师到达现场，解决技术问题，确保试剂使用准确。</w:t>
      </w:r>
      <w:r/>
    </w:p>
    <w:p>
      <w:pPr>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eastAsia="zh-CN"/>
        </w:rPr>
        <w:t xml:space="preserve">七、履约保证金</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b w:val="0"/>
          <w:sz w:val="28"/>
          <w:szCs w:val="28"/>
          <w:highlight w:val="none"/>
          <w:lang w:val="en-US" w:eastAsia="zh-CN" w:bidi="ar-SA"/>
        </w:rPr>
      </w:pPr>
      <w:r>
        <w:rPr>
          <w:rFonts w:hint="eastAsia" w:ascii="仿宋" w:hAnsi="仿宋" w:eastAsia="仿宋" w:cs="仿宋"/>
          <w:b w:val="0"/>
          <w:sz w:val="28"/>
          <w:szCs w:val="28"/>
          <w:highlight w:val="none"/>
          <w:lang w:val="en-US" w:eastAsia="zh-CN" w:bidi="ar-SA"/>
        </w:rPr>
        <w:t xml:space="preserve">本项目不收取履约保证金。</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eastAsia="zh-CN"/>
        </w:rPr>
        <w:t xml:space="preserve">八、</w:t>
      </w:r>
      <w:r>
        <w:rPr>
          <w:rFonts w:hint="eastAsia" w:ascii="仿宋" w:hAnsi="仿宋" w:eastAsia="仿宋" w:cs="仿宋"/>
          <w:b/>
          <w:bCs/>
          <w:color w:val="000000"/>
          <w:sz w:val="28"/>
          <w:szCs w:val="28"/>
          <w:highlight w:val="none"/>
        </w:rPr>
        <w:t xml:space="preserve">政府采购政策（包括但不限于下列具体政策要求）</w:t>
      </w:r>
      <w:r/>
    </w:p>
    <w:p>
      <w:pPr>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562"/>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注：采购需求中加“▲”</w:t>
      </w:r>
      <w:r>
        <w:rPr>
          <w:rFonts w:hint="eastAsia" w:ascii="仿宋" w:hAnsi="仿宋" w:eastAsia="仿宋" w:cs="仿宋"/>
          <w:b/>
          <w:bCs/>
          <w:sz w:val="28"/>
          <w:szCs w:val="28"/>
          <w:highlight w:val="none"/>
          <w:lang w:eastAsia="zh-CN"/>
        </w:rPr>
        <w:t xml:space="preserve">条款须提供证明材料，中标供应商签订合同前须提供该产品生产企业售后服务承诺书。</w:t>
      </w:r>
      <w:r/>
    </w:p>
    <w:p>
      <w:pPr>
        <w:rPr>
          <w:rFonts w:hint="eastAsia" w:ascii="黑体" w:hAnsi="黑体" w:eastAsia="黑体"/>
          <w:b/>
          <w:bCs/>
          <w:sz w:val="36"/>
          <w:highlight w:val="none"/>
        </w:rPr>
      </w:pPr>
      <w:r>
        <w:rPr>
          <w:rFonts w:hint="eastAsia" w:ascii="黑体" w:hAnsi="黑体" w:eastAsia="黑体"/>
          <w:b/>
          <w:bCs/>
          <w:sz w:val="36"/>
          <w:highlight w:val="none"/>
        </w:rPr>
      </w:r>
      <w:r/>
    </w:p>
    <w:p>
      <w:pPr>
        <w:rPr>
          <w:rFonts w:hint="eastAsia" w:ascii="黑体" w:hAnsi="黑体" w:eastAsia="黑体"/>
          <w:b/>
          <w:bCs/>
          <w:sz w:val="36"/>
          <w:highlight w:val="none"/>
        </w:rPr>
      </w:pPr>
      <w:r>
        <w:rPr>
          <w:rFonts w:hint="eastAsia" w:ascii="黑体" w:hAnsi="黑体" w:eastAsia="黑体"/>
          <w:b/>
          <w:bCs/>
          <w:sz w:val="36"/>
          <w:highlight w:val="none"/>
        </w:rPr>
        <w:br w:type="page" w:clear="all"/>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t xml:space="preserve">第六章  投标文件</w:t>
      </w:r>
      <w:r/>
    </w:p>
    <w:p>
      <w:pPr>
        <w:pStyle w:val="933"/>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3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3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3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3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lang w:eastAsia="zh-CN"/>
        </w:rPr>
        <w:t xml:space="preserve">：</w:t>
      </w:r>
      <w:r/>
    </w:p>
    <w:p>
      <w:pPr>
        <w:pStyle w:val="93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33"/>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33"/>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33"/>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项</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目</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hint="eastAsia" w:ascii="黑体" w:hAnsi="黑体" w:eastAsia="黑体"/>
          <w:b/>
          <w:sz w:val="36"/>
          <w:szCs w:val="24"/>
          <w:highlight w:val="none"/>
          <w:lang w:eastAsia="zh-CN"/>
        </w:rPr>
        <w:t xml:space="preserve">：</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日       期：</w:t>
      </w:r>
      <w:r/>
    </w:p>
    <w:p>
      <w:pPr>
        <w:pStyle w:val="93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3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3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3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3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3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p>
    <w:p>
      <w:pPr>
        <w:pStyle w:val="863"/>
        <w:ind w:firstLine="2875"/>
        <w:spacing w:line="640" w:lineRule="exact"/>
        <w:rPr>
          <w:rFonts w:ascii="仿宋" w:hAnsi="仿宋" w:eastAsia="仿宋"/>
          <w:b/>
          <w:sz w:val="32"/>
          <w:szCs w:val="32"/>
          <w:highlight w:val="none"/>
        </w:rPr>
      </w:pPr>
      <w:r>
        <w:rPr>
          <w:rFonts w:hint="eastAsia" w:ascii="仿宋" w:hAnsi="仿宋" w:eastAsia="仿宋"/>
          <w:b/>
          <w:sz w:val="32"/>
          <w:szCs w:val="32"/>
          <w:highlight w:val="none"/>
        </w:rPr>
        <w:t xml:space="preserve">一、投标函</w:t>
      </w:r>
      <w:r/>
    </w:p>
    <w:p>
      <w:pPr>
        <w:pStyle w:val="863"/>
        <w:spacing w:line="640" w:lineRule="exact"/>
        <w:rPr>
          <w:rFonts w:ascii="仿宋" w:hAnsi="仿宋" w:eastAsia="仿宋"/>
          <w:sz w:val="28"/>
          <w:szCs w:val="24"/>
          <w:highlight w:val="none"/>
        </w:rPr>
      </w:pPr>
      <w:r>
        <w:rPr>
          <w:rFonts w:hint="eastAsia" w:ascii="仿宋" w:hAnsi="仿宋" w:eastAsia="仿宋"/>
          <w:sz w:val="28"/>
          <w:szCs w:val="24"/>
          <w:highlight w:val="none"/>
          <w:lang w:eastAsia="zh-CN"/>
        </w:rPr>
        <w:t xml:space="preserve">淮安市公安局淮安分局</w:t>
      </w:r>
      <w:r>
        <w:rPr>
          <w:rFonts w:hint="eastAsia" w:ascii="仿宋" w:hAnsi="仿宋" w:eastAsia="仿宋"/>
          <w:sz w:val="28"/>
          <w:szCs w:val="24"/>
          <w:highlight w:val="none"/>
        </w:rPr>
        <w:t xml:space="preserve">：</w:t>
      </w:r>
      <w:r/>
    </w:p>
    <w:p>
      <w:pPr>
        <w:pStyle w:val="920"/>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lang w:eastAsia="zh-CN"/>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2.</w:t>
      </w:r>
      <w:r>
        <w:rPr>
          <w:rFonts w:hint="eastAsia" w:ascii="仿宋" w:hAnsi="仿宋" w:eastAsia="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2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我们接受招标文件的</w:t>
      </w:r>
      <w:r>
        <w:rPr>
          <w:rFonts w:hint="eastAsia" w:ascii="仿宋" w:hAnsi="仿宋" w:eastAsia="仿宋"/>
          <w:color w:val="000000"/>
          <w:sz w:val="28"/>
          <w:szCs w:val="28"/>
          <w:highlight w:val="none"/>
          <w:lang w:eastAsia="zh-CN"/>
        </w:rPr>
        <w:t xml:space="preserve">所有</w:t>
      </w:r>
      <w:r>
        <w:rPr>
          <w:rFonts w:hint="eastAsia" w:ascii="仿宋" w:hAnsi="仿宋" w:eastAsia="仿宋"/>
          <w:color w:val="000000"/>
          <w:sz w:val="28"/>
          <w:szCs w:val="28"/>
          <w:highlight w:val="none"/>
        </w:rPr>
        <w:t xml:space="preserve">条款和规定。</w:t>
      </w:r>
      <w:r/>
    </w:p>
    <w:p>
      <w:pPr>
        <w:pStyle w:val="92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4.</w:t>
      </w:r>
      <w:r>
        <w:rPr>
          <w:rFonts w:hint="eastAsia" w:ascii="仿宋" w:hAnsi="仿宋" w:eastAsia="仿宋"/>
          <w:sz w:val="28"/>
          <w:szCs w:val="28"/>
          <w:highlight w:val="none"/>
        </w:rPr>
        <w:t xml:space="preserve">我们同意按照招标文件第二章第</w:t>
      </w:r>
      <w:r>
        <w:rPr>
          <w:rFonts w:hint="eastAsia" w:ascii="仿宋" w:hAnsi="仿宋" w:eastAsia="仿宋" w:cs="Times New Roman"/>
          <w:color w:val="000000"/>
          <w:sz w:val="28"/>
          <w:szCs w:val="28"/>
          <w:highlight w:val="none"/>
        </w:rPr>
        <w:t xml:space="preserve">15</w:t>
      </w:r>
      <w:r>
        <w:rPr>
          <w:rFonts w:hint="eastAsia" w:ascii="仿宋" w:hAnsi="仿宋" w:eastAsia="仿宋"/>
          <w:sz w:val="28"/>
          <w:szCs w:val="28"/>
          <w:highlight w:val="none"/>
        </w:rPr>
        <w:t xml:space="preserve">条的规定，本投标文件的有效期为从开标之</w:t>
      </w:r>
      <w:r>
        <w:rPr>
          <w:rFonts w:hint="eastAsia" w:ascii="仿宋" w:hAnsi="仿宋" w:eastAsia="仿宋"/>
          <w:sz w:val="28"/>
          <w:szCs w:val="28"/>
          <w:highlight w:val="none"/>
          <w:lang w:eastAsia="zh-CN"/>
        </w:rPr>
        <w:t xml:space="preserve">日</w:t>
      </w:r>
      <w:r>
        <w:rPr>
          <w:rFonts w:hint="eastAsia" w:ascii="仿宋" w:hAnsi="仿宋" w:eastAsia="仿宋"/>
          <w:sz w:val="28"/>
          <w:szCs w:val="28"/>
          <w:highlight w:val="none"/>
        </w:rPr>
        <w:t xml:space="preserve">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92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我们理解，你们无义务必须接受投标价最低的投标。同时也理解你们不承担我们本次投标的费用。</w:t>
      </w:r>
      <w:r/>
    </w:p>
    <w:p>
      <w:pPr>
        <w:pStyle w:val="92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lang w:eastAsia="zh-CN"/>
        </w:rPr>
        <w:t xml:space="preserve">6.</w:t>
      </w:r>
      <w:r>
        <w:rPr>
          <w:rFonts w:hint="eastAsia" w:ascii="仿宋" w:hAnsi="仿宋" w:eastAsia="仿宋"/>
          <w:sz w:val="28"/>
          <w:highlight w:val="none"/>
        </w:rPr>
        <w:t xml:space="preserve">我们同意向贵方提供贵方可能要求的与投标有关的任何证据或资料，并保证所提供的都是真实的、准确的。</w:t>
      </w:r>
      <w:r/>
    </w:p>
    <w:p>
      <w:pPr>
        <w:pStyle w:val="92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7.</w:t>
      </w:r>
      <w:r>
        <w:rPr>
          <w:rFonts w:hint="eastAsia" w:ascii="仿宋" w:hAnsi="仿宋" w:eastAsia="仿宋"/>
          <w:sz w:val="28"/>
          <w:szCs w:val="28"/>
          <w:highlight w:val="none"/>
        </w:rPr>
        <w:t xml:space="preserve">一旦我方中标，我方将根据招标文件的规定，严格履行合同的责任和义务，并保证</w:t>
      </w:r>
      <w:r>
        <w:rPr>
          <w:rFonts w:hint="eastAsia" w:ascii="仿宋" w:hAnsi="仿宋" w:eastAsia="仿宋"/>
          <w:sz w:val="28"/>
          <w:szCs w:val="28"/>
          <w:highlight w:val="none"/>
          <w:lang w:eastAsia="zh-CN"/>
        </w:rPr>
        <w:t xml:space="preserve">在</w:t>
      </w:r>
      <w:r>
        <w:rPr>
          <w:rFonts w:hint="eastAsia" w:ascii="仿宋" w:hAnsi="仿宋" w:eastAsia="仿宋"/>
          <w:sz w:val="28"/>
          <w:szCs w:val="28"/>
          <w:highlight w:val="none"/>
        </w:rPr>
        <w:t xml:space="preserve">招标文件中规定的时间内供货，并完成项目的施工、调试、交付买方验收、使用。</w:t>
      </w:r>
      <w:r/>
    </w:p>
    <w:p>
      <w:pPr>
        <w:pStyle w:val="920"/>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20"/>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lang w:eastAsia="zh-CN"/>
        </w:rPr>
        <w:t xml:space="preserve">：</w:t>
      </w:r>
      <w:r>
        <w:rPr>
          <w:rFonts w:hint="eastAsia" w:ascii="仿宋" w:hAnsi="仿宋" w:eastAsia="仿宋"/>
          <w:sz w:val="28"/>
          <w:highlight w:val="none"/>
          <w:u w:val="single"/>
        </w:rPr>
        <w:t xml:space="preserve">             </w:t>
      </w:r>
      <w:r/>
    </w:p>
    <w:p>
      <w:pPr>
        <w:pStyle w:val="920"/>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p>
    <w:p>
      <w:pPr>
        <w:pStyle w:val="933"/>
        <w:ind w:right="560" w:firstLine="420"/>
        <w:jc w:val="center"/>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pStyle w:val="863"/>
        <w:spacing w:line="640" w:lineRule="exact"/>
        <w:rPr>
          <w:rFonts w:ascii="仿宋" w:hAnsi="仿宋" w:eastAsia="仿宋"/>
          <w:sz w:val="28"/>
          <w:szCs w:val="24"/>
          <w:highlight w:val="none"/>
        </w:rPr>
      </w:pPr>
      <w:r>
        <w:rPr>
          <w:rFonts w:ascii="仿宋" w:hAnsi="仿宋" w:eastAsia="仿宋"/>
          <w:sz w:val="28"/>
          <w:szCs w:val="24"/>
          <w:highlight w:val="none"/>
        </w:rPr>
      </w:r>
      <w:r/>
    </w:p>
    <w:p>
      <w:pPr>
        <w:pStyle w:val="863"/>
        <w:spacing w:line="640" w:lineRule="exact"/>
        <w:rPr>
          <w:rFonts w:ascii="仿宋" w:hAnsi="仿宋" w:eastAsia="仿宋"/>
          <w:sz w:val="28"/>
          <w:szCs w:val="24"/>
          <w:highlight w:val="none"/>
        </w:rPr>
      </w:pPr>
      <w:r>
        <w:rPr>
          <w:rFonts w:ascii="仿宋" w:hAnsi="仿宋" w:eastAsia="仿宋"/>
          <w:sz w:val="28"/>
          <w:szCs w:val="24"/>
          <w:highlight w:val="none"/>
        </w:rPr>
      </w:r>
      <w:r/>
    </w:p>
    <w:p>
      <w:pPr>
        <w:pStyle w:val="863"/>
        <w:spacing w:line="640" w:lineRule="exact"/>
        <w:rPr>
          <w:rFonts w:ascii="仿宋" w:hAnsi="仿宋" w:eastAsia="仿宋"/>
          <w:sz w:val="28"/>
          <w:szCs w:val="24"/>
          <w:highlight w:val="none"/>
        </w:rPr>
      </w:pPr>
      <w:r>
        <w:rPr>
          <w:rFonts w:ascii="仿宋" w:hAnsi="仿宋" w:eastAsia="仿宋"/>
          <w:sz w:val="28"/>
          <w:szCs w:val="24"/>
          <w:highlight w:val="none"/>
        </w:rPr>
      </w:r>
      <w:r/>
    </w:p>
    <w:p>
      <w:pPr>
        <w:pStyle w:val="863"/>
        <w:spacing w:line="640" w:lineRule="exact"/>
        <w:rPr>
          <w:rFonts w:ascii="仿宋" w:hAnsi="仿宋" w:eastAsia="仿宋"/>
          <w:sz w:val="28"/>
          <w:szCs w:val="24"/>
          <w:highlight w:val="none"/>
        </w:rPr>
      </w:pPr>
      <w:r>
        <w:rPr>
          <w:rFonts w:ascii="仿宋" w:hAnsi="仿宋" w:eastAsia="仿宋"/>
          <w:sz w:val="28"/>
          <w:szCs w:val="24"/>
          <w:highlight w:val="none"/>
        </w:rPr>
      </w:r>
      <w:r/>
    </w:p>
    <w:p>
      <w:pPr>
        <w:pStyle w:val="863"/>
        <w:spacing w:line="640" w:lineRule="exact"/>
        <w:rPr>
          <w:rFonts w:ascii="仿宋" w:hAnsi="仿宋" w:eastAsia="仿宋"/>
          <w:sz w:val="28"/>
          <w:szCs w:val="24"/>
          <w:highlight w:val="none"/>
        </w:rPr>
      </w:pPr>
      <w:r>
        <w:rPr>
          <w:rFonts w:ascii="仿宋" w:hAnsi="仿宋" w:eastAsia="仿宋"/>
          <w:sz w:val="28"/>
          <w:szCs w:val="24"/>
          <w:highlight w:val="none"/>
        </w:rPr>
      </w:r>
      <w:r/>
    </w:p>
    <w:p>
      <w:pPr>
        <w:pStyle w:val="863"/>
        <w:spacing w:line="640" w:lineRule="exact"/>
        <w:rPr>
          <w:rFonts w:ascii="仿宋" w:hAnsi="仿宋" w:eastAsia="仿宋"/>
          <w:sz w:val="28"/>
          <w:szCs w:val="24"/>
          <w:highlight w:val="none"/>
        </w:rPr>
      </w:pPr>
      <w:r>
        <w:rPr>
          <w:rFonts w:ascii="仿宋" w:hAnsi="仿宋" w:eastAsia="仿宋"/>
          <w:sz w:val="28"/>
          <w:szCs w:val="24"/>
          <w:highlight w:val="none"/>
        </w:rPr>
      </w:r>
      <w:r/>
    </w:p>
    <w:p>
      <w:pPr>
        <w:pStyle w:val="863"/>
        <w:spacing w:line="640" w:lineRule="exact"/>
        <w:rPr>
          <w:rFonts w:ascii="仿宋" w:hAnsi="仿宋" w:eastAsia="仿宋"/>
          <w:sz w:val="28"/>
          <w:szCs w:val="24"/>
          <w:highlight w:val="none"/>
        </w:rPr>
      </w:pPr>
      <w:r>
        <w:rPr>
          <w:rFonts w:ascii="仿宋" w:hAnsi="仿宋" w:eastAsia="仿宋"/>
          <w:sz w:val="28"/>
          <w:szCs w:val="24"/>
          <w:highlight w:val="none"/>
        </w:rPr>
      </w:r>
      <w:r/>
    </w:p>
    <w:p>
      <w:pPr>
        <w:pStyle w:val="863"/>
        <w:spacing w:line="640" w:lineRule="exact"/>
        <w:rPr>
          <w:rFonts w:ascii="仿宋" w:hAnsi="仿宋" w:eastAsia="仿宋"/>
          <w:sz w:val="28"/>
          <w:szCs w:val="24"/>
          <w:highlight w:val="none"/>
        </w:rPr>
      </w:pPr>
      <w:r>
        <w:rPr>
          <w:rFonts w:ascii="仿宋" w:hAnsi="仿宋" w:eastAsia="仿宋"/>
          <w:sz w:val="28"/>
          <w:szCs w:val="24"/>
          <w:highlight w:val="none"/>
        </w:rPr>
      </w:r>
      <w:r/>
    </w:p>
    <w:p>
      <w:pPr>
        <w:pStyle w:val="863"/>
        <w:spacing w:line="640" w:lineRule="exact"/>
        <w:rPr>
          <w:rFonts w:ascii="仿宋" w:hAnsi="仿宋" w:eastAsia="仿宋"/>
          <w:sz w:val="28"/>
          <w:szCs w:val="24"/>
          <w:highlight w:val="none"/>
        </w:rPr>
      </w:pPr>
      <w:r>
        <w:rPr>
          <w:rFonts w:ascii="仿宋" w:hAnsi="仿宋" w:eastAsia="仿宋"/>
          <w:sz w:val="28"/>
          <w:szCs w:val="24"/>
          <w:highlight w:val="none"/>
        </w:rPr>
      </w:r>
      <w:r/>
    </w:p>
    <w:p>
      <w:pPr>
        <w:pStyle w:val="863"/>
        <w:spacing w:line="640" w:lineRule="exact"/>
        <w:rPr>
          <w:rFonts w:ascii="仿宋" w:hAnsi="仿宋" w:eastAsia="仿宋"/>
          <w:sz w:val="28"/>
          <w:szCs w:val="24"/>
          <w:highlight w:val="none"/>
        </w:rPr>
      </w:pPr>
      <w:r>
        <w:rPr>
          <w:rFonts w:ascii="仿宋" w:hAnsi="仿宋" w:eastAsia="仿宋"/>
          <w:sz w:val="28"/>
          <w:szCs w:val="24"/>
          <w:highlight w:val="none"/>
        </w:rPr>
      </w:r>
      <w:r/>
    </w:p>
    <w:p>
      <w:pPr>
        <w:spacing w:line="440" w:lineRule="exact"/>
        <w:rPr>
          <w:rFonts w:ascii="仿宋" w:hAnsi="仿宋" w:eastAsia="仿宋"/>
          <w:sz w:val="28"/>
          <w:szCs w:val="28"/>
          <w:highlight w:val="none"/>
        </w:rPr>
      </w:pPr>
      <w:r>
        <w:rPr>
          <w:rFonts w:ascii="仿宋" w:hAnsi="仿宋" w:eastAsia="仿宋"/>
          <w:sz w:val="28"/>
          <w:szCs w:val="28"/>
          <w:highlight w:val="none"/>
        </w:rPr>
      </w:r>
      <w:r/>
    </w:p>
    <w:p>
      <w:pPr>
        <w:spacing w:before="19" w:line="440" w:lineRule="exact"/>
        <w:widowControl/>
        <w:rPr>
          <w:rFonts w:ascii="仿宋" w:hAnsi="仿宋" w:eastAsia="仿宋"/>
          <w:bCs/>
          <w:sz w:val="32"/>
          <w:szCs w:val="32"/>
          <w:highlight w:val="none"/>
        </w:rPr>
      </w:pPr>
      <w:r>
        <w:rPr>
          <w:rFonts w:ascii="仿宋" w:hAnsi="仿宋" w:eastAsia="仿宋"/>
          <w:bCs/>
          <w:sz w:val="32"/>
          <w:szCs w:val="32"/>
          <w:highlight w:val="none"/>
        </w:rPr>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jc w:val="center"/>
        <w:spacing w:line="600" w:lineRule="exact"/>
        <w:rPr>
          <w:rFonts w:ascii="仿宋" w:hAnsi="仿宋" w:eastAsia="仿宋"/>
          <w:b/>
          <w:color w:val="000000"/>
          <w:sz w:val="32"/>
          <w:szCs w:val="32"/>
          <w:highlight w:val="none"/>
        </w:rPr>
      </w:pPr>
      <w:r>
        <w:rPr>
          <w:rFonts w:hint="eastAsia" w:ascii="仿宋" w:hAnsi="仿宋" w:eastAsia="仿宋"/>
          <w:b/>
          <w:sz w:val="32"/>
          <w:szCs w:val="32"/>
          <w:highlight w:val="none"/>
        </w:rPr>
        <w:t xml:space="preserve">二、开标一览表</w:t>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tbl>
      <w:tblPr>
        <w:tblStyle w:val="664"/>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sz w:val="28"/>
                <w:szCs w:val="28"/>
                <w:highlight w:val="none"/>
              </w:rPr>
            </w:pPr>
            <w:r>
              <w:rPr>
                <w:rFonts w:hint="eastAsia" w:ascii="仿宋" w:hAnsi="仿宋" w:eastAsia="仿宋"/>
                <w:sz w:val="28"/>
                <w:szCs w:val="28"/>
                <w:highlight w:val="none"/>
              </w:rPr>
              <w:t xml:space="preserve">项目名称</w:t>
            </w:r>
            <w:r/>
          </w:p>
        </w:tc>
        <w:tc>
          <w:tcPr>
            <w:tcW w:w="6759" w:type="dxa"/>
            <w:vAlign w:val="center"/>
            <w:textDirection w:val="lrTb"/>
            <w:noWrap w:val="false"/>
          </w:tcPr>
          <w:p>
            <w:pPr>
              <w:jc w:val="center"/>
              <w:rPr>
                <w:rFonts w:ascii="仿宋" w:hAnsi="仿宋" w:eastAsia="仿宋"/>
                <w:sz w:val="28"/>
                <w:szCs w:val="28"/>
                <w:highlight w:val="none"/>
              </w:rPr>
            </w:pPr>
            <w:r>
              <w:rPr>
                <w:rFonts w:ascii="仿宋" w:hAnsi="仿宋" w:eastAsia="仿宋"/>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ascii="仿宋" w:hAnsi="仿宋" w:eastAsia="仿宋"/>
                <w:sz w:val="28"/>
                <w:szCs w:val="28"/>
                <w:highlight w:val="none"/>
              </w:rPr>
            </w:pPr>
            <w:r>
              <w:rPr>
                <w:rFonts w:hint="eastAsia" w:ascii="仿宋" w:hAnsi="仿宋" w:eastAsia="仿宋"/>
                <w:sz w:val="28"/>
                <w:szCs w:val="28"/>
                <w:highlight w:val="none"/>
              </w:rPr>
              <w:t xml:space="preserve">投标报价</w:t>
            </w:r>
            <w:r/>
          </w:p>
          <w:p>
            <w:pPr>
              <w:jc w:val="center"/>
              <w:spacing w:line="720" w:lineRule="exact"/>
              <w:rPr>
                <w:rFonts w:ascii="仿宋" w:hAnsi="仿宋" w:eastAsia="仿宋"/>
                <w:sz w:val="28"/>
                <w:szCs w:val="28"/>
                <w:highlight w:val="none"/>
              </w:rPr>
            </w:pPr>
            <w:r>
              <w:rPr>
                <w:rFonts w:hint="eastAsia" w:ascii="仿宋" w:hAnsi="仿宋" w:eastAsia="仿宋"/>
                <w:sz w:val="28"/>
                <w:szCs w:val="28"/>
                <w:highlight w:val="none"/>
              </w:rPr>
              <w:t xml:space="preserve">总计</w:t>
            </w:r>
            <w:r/>
          </w:p>
        </w:tc>
        <w:tc>
          <w:tcPr>
            <w:tcW w:w="6759" w:type="dxa"/>
            <w:vAlign w:val="center"/>
            <w:textDirection w:val="lrTb"/>
            <w:noWrap w:val="false"/>
          </w:tcPr>
          <w:p>
            <w:pPr>
              <w:spacing w:line="7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spacing w:line="720" w:lineRule="exact"/>
              <w:rPr>
                <w:rFonts w:ascii="仿宋" w:hAnsi="仿宋" w:eastAsia="仿宋"/>
                <w:sz w:val="28"/>
                <w:szCs w:val="28"/>
                <w:highlight w:val="none"/>
              </w:rPr>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86"/>
        </w:trPr>
        <w:tc>
          <w:tcPr>
            <w:tcW w:w="1701" w:type="dxa"/>
            <w:vAlign w:val="center"/>
            <w:textDirection w:val="lrTb"/>
            <w:noWrap w:val="false"/>
          </w:tcPr>
          <w:p>
            <w:pPr>
              <w:jc w:val="center"/>
              <w:spacing w:line="720" w:lineRule="exact"/>
              <w:rPr>
                <w:rFonts w:hint="eastAsia" w:ascii="仿宋" w:hAnsi="仿宋" w:eastAsia="仿宋"/>
                <w:sz w:val="28"/>
                <w:szCs w:val="28"/>
                <w:highlight w:val="none"/>
              </w:rPr>
            </w:pPr>
            <w:r/>
            <w:bookmarkStart w:id="36" w:name="_Toc157775459"/>
            <w:r/>
            <w:bookmarkStart w:id="37" w:name="_Toc136924766"/>
            <w:r>
              <w:rPr>
                <w:rFonts w:hint="eastAsia" w:ascii="仿宋" w:hAnsi="仿宋" w:eastAsia="仿宋"/>
                <w:sz w:val="28"/>
                <w:szCs w:val="28"/>
                <w:highlight w:val="none"/>
              </w:rPr>
              <w:t xml:space="preserve">核心品牌</w:t>
            </w:r>
            <w:r/>
          </w:p>
        </w:tc>
        <w:tc>
          <w:tcPr>
            <w:tcW w:w="6759" w:type="dxa"/>
            <w:vAlign w:val="center"/>
            <w:textDirection w:val="lrTb"/>
            <w:noWrap w:val="false"/>
          </w:tcPr>
          <w:p>
            <w:pPr>
              <w:spacing w:line="7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bl>
    <w:p>
      <w:pPr>
        <w:ind w:firstLine="411"/>
        <w:spacing w:line="440" w:lineRule="exact"/>
        <w:rPr>
          <w:rFonts w:ascii="仿宋" w:hAnsi="仿宋" w:eastAsia="仿宋"/>
          <w:sz w:val="28"/>
          <w:szCs w:val="28"/>
          <w:highlight w:val="none"/>
        </w:rPr>
      </w:pPr>
      <w:r>
        <w:rPr>
          <w:rFonts w:ascii="仿宋" w:hAnsi="仿宋" w:eastAsia="仿宋"/>
          <w:sz w:val="28"/>
          <w:szCs w:val="28"/>
          <w:highlight w:val="none"/>
        </w:rPr>
      </w:r>
      <w:r/>
    </w:p>
    <w:p>
      <w:pPr>
        <w:ind w:firstLine="411"/>
        <w:spacing w:line="440" w:lineRule="exact"/>
        <w:rPr>
          <w:rFonts w:ascii="仿宋" w:hAnsi="仿宋" w:eastAsia="仿宋"/>
          <w:sz w:val="28"/>
          <w:szCs w:val="28"/>
          <w:highlight w:val="none"/>
        </w:rPr>
      </w:pPr>
      <w:r>
        <w:rPr>
          <w:rFonts w:ascii="仿宋" w:hAnsi="仿宋" w:eastAsia="仿宋"/>
          <w:sz w:val="28"/>
          <w:szCs w:val="28"/>
          <w:highlight w:val="none"/>
        </w:rPr>
      </w:r>
      <w:bookmarkEnd w:id="36"/>
      <w:bookmarkEnd w:id="37"/>
      <w:r/>
    </w:p>
    <w:p>
      <w:pPr>
        <w:pStyle w:val="863"/>
        <w:ind w:firstLine="2875"/>
        <w:rPr>
          <w:rFonts w:hAnsi="宋体"/>
          <w:b/>
          <w:sz w:val="32"/>
          <w:szCs w:val="32"/>
          <w:highlight w:val="none"/>
        </w:rPr>
      </w:pPr>
      <w:r/>
      <w:bookmarkStart w:id="38" w:name="_Toc157775468"/>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ind w:firstLine="2875"/>
        <w:rPr>
          <w:rFonts w:hAnsi="宋体"/>
          <w:b/>
          <w:sz w:val="32"/>
          <w:szCs w:val="32"/>
          <w:highlight w:val="none"/>
        </w:rPr>
      </w:pPr>
      <w:r>
        <w:rPr>
          <w:rFonts w:hAnsi="宋体"/>
          <w:b/>
          <w:sz w:val="32"/>
          <w:szCs w:val="32"/>
          <w:highlight w:val="none"/>
        </w:rPr>
      </w:r>
      <w:r/>
    </w:p>
    <w:p>
      <w:pPr>
        <w:pStyle w:val="863"/>
        <w:jc w:val="center"/>
        <w:rPr>
          <w:rFonts w:ascii="仿宋" w:hAnsi="仿宋" w:eastAsia="仿宋"/>
          <w:b/>
          <w:sz w:val="32"/>
          <w:szCs w:val="32"/>
          <w:highlight w:val="none"/>
        </w:rPr>
      </w:pPr>
      <w:r>
        <w:rPr>
          <w:rFonts w:hint="eastAsia" w:ascii="仿宋" w:hAnsi="仿宋" w:eastAsia="仿宋"/>
          <w:b/>
          <w:sz w:val="32"/>
          <w:szCs w:val="32"/>
          <w:highlight w:val="none"/>
        </w:rPr>
        <w:t xml:space="preserve">三、投标报价明细表</w:t>
      </w:r>
      <w:r/>
    </w:p>
    <w:p>
      <w:pPr>
        <w:pStyle w:val="863"/>
        <w:jc w:val="center"/>
        <w:spacing w:line="340" w:lineRule="exact"/>
        <w:rPr>
          <w:rFonts w:ascii="仿宋" w:hAnsi="仿宋" w:eastAsia="仿宋" w:cs="Calibri"/>
          <w:sz w:val="24"/>
          <w:szCs w:val="24"/>
          <w:highlight w:val="none"/>
        </w:rPr>
      </w:pPr>
      <w:r>
        <w:rPr>
          <w:rFonts w:ascii="仿宋" w:hAnsi="仿宋" w:eastAsia="仿宋" w:cs="Calibri"/>
          <w:sz w:val="24"/>
          <w:szCs w:val="24"/>
          <w:highlight w:val="none"/>
        </w:rPr>
      </w:r>
      <w:r/>
    </w:p>
    <w:tbl>
      <w:tblPr>
        <w:tblStyle w:val="664"/>
        <w:tblW w:w="91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993"/>
        <w:gridCol w:w="1243"/>
        <w:gridCol w:w="1009"/>
        <w:gridCol w:w="1008"/>
        <w:gridCol w:w="850"/>
        <w:gridCol w:w="851"/>
        <w:gridCol w:w="85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制造商</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8</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9</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58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trHeight w:val="1030"/>
        </w:trPr>
        <w:tc>
          <w:tcPr>
            <w:gridSpan w:val="8"/>
            <w:tcBorders>
              <w:left w:val="single" w:color="000000" w:sz="8" w:space="0"/>
              <w:bottom w:val="single" w:color="000000" w:sz="8" w:space="0"/>
              <w:right w:val="single" w:color="000000" w:sz="8" w:space="0"/>
            </w:tcBorders>
            <w:tcMar>
              <w:left w:w="108" w:type="dxa"/>
              <w:top w:w="0" w:type="dxa"/>
              <w:right w:w="108" w:type="dxa"/>
              <w:bottom w:w="0" w:type="dxa"/>
            </w:tcMar>
            <w:tcW w:w="8330" w:type="dxa"/>
            <w:vAlign w:val="center"/>
            <w:textDirection w:val="lrTb"/>
            <w:noWrap w:val="false"/>
          </w:tcPr>
          <w:p>
            <w:pPr>
              <w:pStyle w:val="671"/>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投标总报价（人民币：元）</w:t>
            </w: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6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bl>
    <w:p>
      <w:pPr>
        <w:pStyle w:val="863"/>
        <w:ind w:firstLine="411"/>
        <w:spacing w:line="440" w:lineRule="exact"/>
        <w:rPr>
          <w:rFonts w:ascii="仿宋" w:hAnsi="仿宋" w:eastAsia="仿宋"/>
          <w:sz w:val="28"/>
          <w:szCs w:val="24"/>
          <w:highlight w:val="none"/>
        </w:rPr>
      </w:pPr>
      <w:r>
        <w:rPr>
          <w:rFonts w:ascii="仿宋" w:hAnsi="仿宋" w:eastAsia="仿宋"/>
          <w:sz w:val="28"/>
          <w:szCs w:val="24"/>
          <w:highlight w:val="none"/>
        </w:rPr>
      </w:r>
      <w:r/>
    </w:p>
    <w:p>
      <w:pPr>
        <w:pStyle w:val="863"/>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lang w:val="en-US" w:eastAsia="zh-CN"/>
        </w:rPr>
        <w:t xml:space="preserve">.</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3"/>
        <w:ind w:firstLine="691"/>
        <w:spacing w:line="440" w:lineRule="exact"/>
        <w:rPr>
          <w:rFonts w:ascii="仿宋" w:hAnsi="仿宋" w:eastAsia="仿宋"/>
          <w:sz w:val="28"/>
          <w:szCs w:val="24"/>
          <w:highlight w:val="none"/>
        </w:rPr>
      </w:pPr>
      <w:r>
        <w:rPr>
          <w:rFonts w:hint="eastAsia" w:ascii="仿宋" w:hAnsi="仿宋" w:eastAsia="仿宋"/>
          <w:sz w:val="28"/>
          <w:szCs w:val="24"/>
          <w:highlight w:val="none"/>
          <w:lang w:val="en-US" w:eastAsia="zh-CN"/>
        </w:rPr>
        <w:t xml:space="preserve">2.</w:t>
      </w:r>
      <w:r>
        <w:rPr>
          <w:rFonts w:ascii="仿宋" w:hAnsi="仿宋" w:eastAsia="仿宋"/>
          <w:sz w:val="28"/>
          <w:szCs w:val="24"/>
          <w:highlight w:val="none"/>
        </w:rPr>
        <w:t xml:space="preserve">“投标分项报价表”中“投标总报价”数额应当与“开标一览表”中“投标总报价”数额一致。</w:t>
      </w:r>
      <w:r/>
    </w:p>
    <w:p>
      <w:pPr>
        <w:pStyle w:val="863"/>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 </w:t>
      </w:r>
      <w:r/>
    </w:p>
    <w:p>
      <w:pPr>
        <w:pStyle w:val="863"/>
        <w:ind w:firstLine="411"/>
        <w:spacing w:line="440" w:lineRule="exact"/>
        <w:rPr>
          <w:rFonts w:ascii="仿宋" w:hAnsi="仿宋" w:eastAsia="仿宋"/>
          <w:sz w:val="28"/>
          <w:szCs w:val="24"/>
          <w:highlight w:val="none"/>
        </w:rPr>
      </w:pPr>
      <w:r>
        <w:rPr>
          <w:rFonts w:ascii="仿宋" w:hAnsi="仿宋" w:eastAsia="仿宋"/>
          <w:sz w:val="28"/>
          <w:szCs w:val="24"/>
          <w:highlight w:val="none"/>
        </w:rPr>
      </w:r>
      <w:r/>
    </w:p>
    <w:p>
      <w:pPr>
        <w:pStyle w:val="863"/>
        <w:jc w:val="center"/>
        <w:spacing w:line="440" w:lineRule="exact"/>
        <w:rPr>
          <w:rFonts w:ascii="仿宋" w:hAnsi="仿宋" w:eastAsia="仿宋"/>
          <w:b/>
          <w:sz w:val="32"/>
          <w:highlight w:val="none"/>
        </w:rPr>
      </w:pP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p>
    <w:tbl>
      <w:tblPr>
        <w:tblStyle w:val="664"/>
        <w:tblW w:w="8820"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hint="eastAsia" w:ascii="仿宋" w:hAnsi="仿宋" w:eastAsia="仿宋" w:cs="Arial"/>
                <w:sz w:val="24"/>
                <w:highlight w:val="none"/>
              </w:rPr>
              <w:t xml:space="preserve">序号</w:t>
            </w:r>
            <w:r/>
          </w:p>
        </w:tc>
        <w:tc>
          <w:tcPr>
            <w:tcW w:w="3237" w:type="dxa"/>
            <w:vAlign w:val="center"/>
            <w:textDirection w:val="lrTb"/>
            <w:noWrap w:val="false"/>
          </w:tcPr>
          <w:p>
            <w:pPr>
              <w:jc w:val="center"/>
              <w:rPr>
                <w:rFonts w:ascii="仿宋" w:hAnsi="仿宋" w:eastAsia="仿宋" w:cs="Arial"/>
                <w:sz w:val="24"/>
                <w:highlight w:val="none"/>
              </w:rPr>
            </w:pPr>
            <w:r>
              <w:rPr>
                <w:rFonts w:hint="eastAsia" w:ascii="仿宋" w:hAnsi="仿宋" w:eastAsia="仿宋" w:cs="Arial"/>
                <w:sz w:val="24"/>
                <w:highlight w:val="none"/>
              </w:rPr>
              <w:t xml:space="preserve">项目采购需求中主要技术</w:t>
            </w:r>
            <w:r/>
          </w:p>
          <w:p>
            <w:pPr>
              <w:jc w:val="center"/>
              <w:rPr>
                <w:rFonts w:ascii="仿宋" w:hAnsi="仿宋" w:eastAsia="仿宋" w:cs="Arial"/>
                <w:sz w:val="24"/>
                <w:highlight w:val="none"/>
              </w:rPr>
            </w:pPr>
            <w:r>
              <w:rPr>
                <w:rFonts w:hint="eastAsia" w:ascii="仿宋" w:hAnsi="仿宋" w:eastAsia="仿宋" w:cs="Arial"/>
                <w:sz w:val="24"/>
                <w:highlight w:val="none"/>
              </w:rPr>
              <w:t xml:space="preserve">条款描述</w:t>
            </w:r>
            <w:r/>
          </w:p>
        </w:tc>
        <w:tc>
          <w:tcPr>
            <w:tcW w:w="2346" w:type="dxa"/>
            <w:vAlign w:val="center"/>
            <w:textDirection w:val="lrTb"/>
            <w:noWrap w:val="false"/>
          </w:tcPr>
          <w:p>
            <w:pPr>
              <w:jc w:val="center"/>
              <w:rPr>
                <w:rFonts w:ascii="仿宋" w:hAnsi="仿宋" w:eastAsia="仿宋" w:cs="Arial"/>
                <w:sz w:val="24"/>
                <w:highlight w:val="none"/>
              </w:rPr>
            </w:pPr>
            <w:r>
              <w:rPr>
                <w:rFonts w:hint="eastAsia" w:ascii="仿宋" w:hAnsi="仿宋" w:eastAsia="仿宋" w:cs="Arial"/>
                <w:sz w:val="24"/>
                <w:highlight w:val="none"/>
              </w:rPr>
              <w:t xml:space="preserve">所投产品规格、型号及相应技术参数描述</w:t>
            </w:r>
            <w:r/>
          </w:p>
        </w:tc>
        <w:tc>
          <w:tcPr>
            <w:tcW w:w="1080" w:type="dxa"/>
            <w:vAlign w:val="center"/>
            <w:textDirection w:val="lrTb"/>
            <w:noWrap w:val="false"/>
          </w:tcPr>
          <w:p>
            <w:pPr>
              <w:rPr>
                <w:rFonts w:ascii="仿宋" w:hAnsi="仿宋" w:eastAsia="仿宋" w:cs="Arial"/>
                <w:sz w:val="24"/>
                <w:highlight w:val="none"/>
              </w:rPr>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hint="eastAsia" w:ascii="仿宋" w:hAnsi="仿宋" w:eastAsia="仿宋" w:cs="Arial"/>
                <w:sz w:val="24"/>
                <w:highlight w:val="none"/>
              </w:rPr>
              <w:t xml:space="preserve">备注</w:t>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bl>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ascii="宋体" w:hAnsi="宋体"/>
          <w:bCs/>
          <w:sz w:val="32"/>
          <w:highlight w:val="none"/>
        </w:rPr>
      </w:pPr>
      <w:r>
        <w:rPr>
          <w:rFonts w:ascii="宋体" w:hAnsi="宋体"/>
          <w:bCs/>
          <w:sz w:val="32"/>
          <w:highlight w:val="none"/>
        </w:rPr>
      </w:r>
      <w:r/>
    </w:p>
    <w:p>
      <w:pPr>
        <w:pStyle w:val="861"/>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861"/>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861"/>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861"/>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861"/>
        <w:ind w:left="0" w:right="34" w:firstLine="2715"/>
        <w:spacing w:before="120" w:line="520" w:lineRule="exact"/>
        <w:rPr>
          <w:rFonts w:ascii="宋体" w:hAnsi="宋体"/>
          <w:b/>
          <w:sz w:val="32"/>
          <w:szCs w:val="32"/>
          <w:highlight w:val="none"/>
        </w:rPr>
      </w:pPr>
      <w:r>
        <w:rPr>
          <w:rFonts w:ascii="宋体" w:hAnsi="宋体"/>
          <w:b/>
          <w:sz w:val="32"/>
          <w:szCs w:val="32"/>
          <w:highlight w:val="none"/>
        </w:rPr>
      </w:r>
      <w:bookmarkEnd w:id="38"/>
      <w:r/>
    </w:p>
    <w:p>
      <w:pPr>
        <w:pStyle w:val="863"/>
        <w:ind w:firstLine="948"/>
        <w:spacing w:line="520" w:lineRule="exact"/>
        <w:rPr>
          <w:rFonts w:ascii="仿宋" w:hAnsi="仿宋" w:eastAsia="仿宋"/>
          <w:b/>
          <w:bCs/>
          <w:sz w:val="32"/>
          <w:szCs w:val="32"/>
          <w:highlight w:val="none"/>
        </w:rPr>
      </w:pPr>
      <w:r>
        <w:rPr>
          <w:rFonts w:hint="eastAsia" w:ascii="仿宋" w:hAnsi="仿宋" w:eastAsia="仿宋"/>
          <w:b/>
          <w:bCs/>
          <w:sz w:val="32"/>
          <w:highlight w:val="none"/>
          <w:lang w:eastAsia="zh-CN"/>
        </w:rPr>
        <w:t xml:space="preserve">五</w:t>
      </w:r>
      <w:r>
        <w:rPr>
          <w:rFonts w:hint="eastAsia" w:ascii="仿宋" w:hAnsi="仿宋" w:eastAsia="仿宋"/>
          <w:b/>
          <w:bCs/>
          <w:sz w:val="32"/>
          <w:highlight w:val="none"/>
        </w:rPr>
        <w:t xml:space="preserve">、</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933"/>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lang w:eastAsia="zh-CN"/>
        </w:rPr>
        <w:t xml:space="preserve">1.</w:t>
      </w:r>
      <w:r>
        <w:rPr>
          <w:rFonts w:hint="eastAsia" w:ascii="仿宋" w:hAnsi="仿宋" w:eastAsia="仿宋"/>
          <w:sz w:val="28"/>
          <w:szCs w:val="28"/>
        </w:rPr>
        <w:t xml:space="preserve">提供下列材料之一</w:t>
      </w:r>
      <w:r>
        <w:rPr>
          <w:rFonts w:hint="eastAsia" w:ascii="仿宋" w:hAnsi="仿宋" w:eastAsia="仿宋"/>
          <w:sz w:val="28"/>
          <w:szCs w:val="28"/>
          <w:lang w:eastAsia="zh-CN"/>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lang w:eastAsia="zh-CN"/>
        </w:rPr>
        <w:t xml:space="preserve">2.</w:t>
      </w:r>
      <w:r>
        <w:rPr>
          <w:rFonts w:hint="eastAsia" w:ascii="仿宋" w:hAnsi="仿宋" w:eastAsia="仿宋"/>
          <w:sz w:val="28"/>
        </w:rPr>
        <w:t xml:space="preserve">投标人符合《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hint="default" w:ascii="仿宋" w:hAnsi="仿宋" w:eastAsia="仿宋"/>
          <w:sz w:val="28"/>
          <w:szCs w:val="28"/>
          <w:lang w:val="en-US" w:eastAsia="zh-CN"/>
        </w:rPr>
        <w:outlineLvl w:val="9"/>
      </w:pPr>
      <w:r>
        <w:rPr>
          <w:rFonts w:hint="eastAsia" w:ascii="仿宋" w:hAnsi="仿宋" w:eastAsia="仿宋"/>
          <w:color w:val="000000"/>
          <w:sz w:val="28"/>
          <w:szCs w:val="28"/>
          <w:lang w:eastAsia="zh-CN"/>
        </w:rPr>
        <w:t xml:space="preserve">4.</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lang w:eastAsia="zh-CN"/>
        </w:rPr>
        <w:t xml:space="preserve">无</w:t>
      </w:r>
      <w:r>
        <w:rPr>
          <w:rFonts w:hint="eastAsia" w:ascii="仿宋" w:hAnsi="仿宋" w:eastAsia="仿宋"/>
          <w:sz w:val="28"/>
          <w:szCs w:val="28"/>
          <w:lang w:val="en-US" w:eastAsia="zh-CN"/>
        </w:rPr>
        <w:t xml:space="preserve"> 。</w:t>
      </w:r>
      <w:r/>
    </w:p>
    <w:p>
      <w:pPr>
        <w:ind w:firstLine="700"/>
        <w:spacing w:line="520" w:lineRule="exact"/>
        <w:rPr>
          <w:rFonts w:hint="eastAsia" w:ascii="仿宋" w:hAnsi="仿宋" w:eastAsia="仿宋" w:cs="Times New Roman"/>
          <w:sz w:val="28"/>
          <w:highlight w:val="none"/>
          <w:lang w:val="zh-CN"/>
        </w:rPr>
      </w:pPr>
      <w:r>
        <w:rPr>
          <w:rFonts w:hint="eastAsia" w:ascii="仿宋" w:hAnsi="仿宋" w:eastAsia="仿宋" w:cs="Times New Roman"/>
          <w:sz w:val="28"/>
          <w:highlight w:val="none"/>
          <w:lang w:val="zh-CN"/>
        </w:rPr>
      </w:r>
      <w:r/>
    </w:p>
    <w:p>
      <w:pPr>
        <w:jc w:val="left"/>
        <w:keepLines w:val="0"/>
        <w:keepNext w:val="0"/>
        <w:pageBreakBefore w:val="0"/>
        <w:spacing w:line="520" w:lineRule="exact"/>
        <w:widowControl/>
        <w:rPr>
          <w:rFonts w:ascii="宋体" w:hAnsi="宋体" w:cs="Arial"/>
          <w:b/>
          <w:bCs/>
          <w:sz w:val="32"/>
          <w:highlight w:val="none"/>
        </w:rPr>
      </w:pPr>
      <w:r>
        <w:rPr>
          <w:rFonts w:ascii="宋体" w:hAnsi="宋体" w:cs="Arial"/>
          <w:b/>
          <w:bCs/>
          <w:sz w:val="32"/>
          <w:highlight w:val="none"/>
        </w:rPr>
      </w:r>
      <w:r/>
    </w:p>
    <w:p>
      <w:pPr>
        <w:pStyle w:val="863"/>
        <w:ind w:firstLine="948"/>
        <w:spacing w:line="520" w:lineRule="exact"/>
        <w:rPr>
          <w:rFonts w:ascii="仿宋" w:hAnsi="仿宋" w:eastAsia="仿宋"/>
          <w:b/>
          <w:bCs/>
          <w:sz w:val="32"/>
          <w:szCs w:val="32"/>
          <w:highlight w:val="none"/>
        </w:rPr>
      </w:pPr>
      <w:r>
        <w:rPr>
          <w:rFonts w:hAnsi="宋体"/>
          <w:b/>
          <w:sz w:val="36"/>
          <w:highlight w:val="none"/>
        </w:rPr>
        <w:br w:type="page" w:clear="all"/>
      </w:r>
      <w:bookmarkStart w:id="39" w:name="_Toc157775454"/>
      <w:r>
        <w:rPr>
          <w:rFonts w:hint="eastAsia" w:ascii="仿宋" w:hAnsi="仿宋" w:eastAsia="仿宋" w:cs="Arial"/>
          <w:b/>
          <w:bCs/>
          <w:sz w:val="32"/>
          <w:highlight w:val="none"/>
          <w:lang w:eastAsia="zh-CN"/>
        </w:rPr>
        <w:t xml:space="preserve">六</w:t>
      </w:r>
      <w:r>
        <w:rPr>
          <w:rFonts w:hint="eastAsia" w:ascii="仿宋" w:hAnsi="仿宋" w:eastAsia="仿宋" w:cs="Arial"/>
          <w:b/>
          <w:bCs/>
          <w:sz w:val="32"/>
          <w:highlight w:val="none"/>
        </w:rPr>
        <w:t xml:space="preserve">、综合评分时投标人需提供的证明文件</w:t>
      </w:r>
      <w:r/>
    </w:p>
    <w:p>
      <w:pPr>
        <w:ind w:firstLine="840"/>
        <w:spacing w:line="52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（投标人根据第三章评标标准的要求提供相关材料）</w:t>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557"/>
        <w:spacing w:line="440" w:lineRule="exact"/>
        <w:rPr>
          <w:rFonts w:hint="eastAsia" w:ascii="仿宋" w:hAnsi="仿宋" w:eastAsia="仿宋"/>
          <w:b/>
          <w:sz w:val="32"/>
          <w:szCs w:val="32"/>
          <w:highlight w:val="none"/>
          <w:lang w:eastAsia="zh-CN"/>
        </w:rPr>
      </w:pPr>
      <w:r>
        <w:rPr>
          <w:rFonts w:hint="eastAsia" w:ascii="仿宋" w:hAnsi="仿宋" w:eastAsia="仿宋"/>
          <w:b/>
          <w:sz w:val="32"/>
          <w:szCs w:val="32"/>
          <w:highlight w:val="none"/>
          <w:lang w:eastAsia="zh-CN"/>
        </w:rPr>
      </w:r>
      <w:r/>
    </w:p>
    <w:p>
      <w:pPr>
        <w:rPr>
          <w:rFonts w:hint="eastAsia" w:ascii="仿宋" w:hAnsi="仿宋" w:eastAsia="仿宋"/>
          <w:b/>
          <w:sz w:val="32"/>
          <w:szCs w:val="32"/>
          <w:highlight w:val="none"/>
          <w:lang w:eastAsia="zh-CN"/>
        </w:rPr>
      </w:pPr>
      <w:r>
        <w:rPr>
          <w:rFonts w:hint="eastAsia" w:ascii="仿宋" w:hAnsi="仿宋" w:eastAsia="仿宋"/>
          <w:b/>
          <w:sz w:val="32"/>
          <w:szCs w:val="32"/>
          <w:highlight w:val="none"/>
          <w:lang w:eastAsia="zh-CN"/>
        </w:rPr>
        <w:br w:type="page" w:clear="all"/>
      </w:r>
      <w:r/>
    </w:p>
    <w:p>
      <w:pPr>
        <w:ind w:firstLine="2557"/>
        <w:spacing w:line="440" w:lineRule="exact"/>
        <w:rPr>
          <w:rFonts w:ascii="仿宋" w:hAnsi="仿宋" w:eastAsia="仿宋"/>
          <w:b/>
          <w:sz w:val="32"/>
          <w:szCs w:val="32"/>
          <w:highlight w:val="none"/>
        </w:rPr>
      </w:pPr>
      <w:r>
        <w:rPr>
          <w:rFonts w:hint="eastAsia" w:ascii="仿宋" w:hAnsi="仿宋" w:eastAsia="仿宋"/>
          <w:b/>
          <w:sz w:val="32"/>
          <w:szCs w:val="32"/>
          <w:highlight w:val="none"/>
          <w:lang w:eastAsia="zh-CN"/>
        </w:rPr>
        <w:t xml:space="preserve">七</w:t>
      </w:r>
      <w:r>
        <w:rPr>
          <w:rFonts w:hint="eastAsia" w:ascii="仿宋" w:hAnsi="仿宋" w:eastAsia="仿宋"/>
          <w:b/>
          <w:sz w:val="32"/>
          <w:szCs w:val="32"/>
          <w:highlight w:val="none"/>
        </w:rPr>
        <w:t xml:space="preserve">、示范格式</w:t>
      </w:r>
      <w:r/>
    </w:p>
    <w:p>
      <w:pPr>
        <w:spacing w:line="440" w:lineRule="exact"/>
        <w:rPr>
          <w:rFonts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ascii="仿宋" w:hAnsi="仿宋" w:eastAsia="仿宋" w:cs="Arial"/>
          <w:b/>
          <w:bCs/>
          <w:sz w:val="32"/>
          <w:highlight w:val="none"/>
        </w:rPr>
      </w:pPr>
      <w:r>
        <w:rPr>
          <w:rFonts w:ascii="仿宋" w:hAnsi="仿宋" w:eastAsia="仿宋" w:cs="Arial"/>
          <w:b/>
          <w:bCs/>
          <w:sz w:val="32"/>
          <w:highlight w:val="none"/>
        </w:rPr>
      </w:r>
      <w:bookmarkEnd w:id="39"/>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20"/>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ascii="仿宋" w:hAnsi="仿宋" w:eastAsia="仿宋"/>
          <w:bCs/>
          <w:color w:val="000000"/>
          <w:sz w:val="28"/>
          <w:szCs w:val="28"/>
          <w:highlight w:val="none"/>
        </w:rPr>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spacing w:line="640" w:lineRule="exact"/>
        <w:rPr>
          <w:rFonts w:ascii="仿宋" w:hAnsi="仿宋" w:eastAsia="仿宋"/>
          <w:b/>
          <w:sz w:val="32"/>
          <w:highlight w:val="none"/>
        </w:rPr>
      </w:pPr>
      <w:r>
        <w:rPr>
          <w:rFonts w:ascii="仿宋" w:hAnsi="仿宋" w:eastAsia="仿宋"/>
          <w:b/>
          <w:sz w:val="32"/>
          <w:highlight w:val="none"/>
        </w:rPr>
      </w:r>
      <w:r/>
    </w:p>
    <w:p>
      <w:pPr>
        <w:rPr>
          <w:rFonts w:hint="eastAsia" w:ascii="仿宋" w:hAnsi="仿宋" w:eastAsia="仿宋"/>
          <w:b/>
          <w:sz w:val="32"/>
          <w:highlight w:val="none"/>
        </w:rPr>
      </w:pPr>
      <w:r>
        <w:rPr>
          <w:rFonts w:hint="eastAsia" w:ascii="仿宋" w:hAnsi="仿宋" w:eastAsia="仿宋"/>
          <w:b/>
          <w:sz w:val="32"/>
          <w:highlight w:val="none"/>
        </w:rPr>
        <w:br w:type="page" w:clear="all"/>
      </w:r>
      <w:r/>
    </w:p>
    <w:p>
      <w:pPr>
        <w:ind w:left="-359" w:firstLine="357"/>
        <w:spacing w:line="640" w:lineRule="exact"/>
        <w:rPr>
          <w:rFonts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sz w:val="28"/>
          <w:highlight w:val="none"/>
          <w:lang w:eastAsia="zh-CN"/>
        </w:rPr>
        <w:t xml:space="preserve">淮安市公安局淮安分局</w:t>
      </w:r>
      <w:r>
        <w:rPr>
          <w:rFonts w:hint="eastAsia" w:ascii="仿宋" w:hAnsi="仿宋" w:eastAsia="仿宋"/>
          <w:sz w:val="28"/>
          <w:highlight w:val="none"/>
        </w:rPr>
        <w:t xml:space="preserve">：</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auto"/>
          <w:sz w:val="28"/>
          <w:szCs w:val="28"/>
          <w:highlight w:val="none"/>
        </w:rPr>
        <w:t xml:space="preserve">淮安市财建工程咨询有限公司</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采购项目的政府采购活动，受托人有权在该招标活动中，以我单位的名义签署投标函和投标文件，与采购代理机构协商、澄清、解释，签订合同书并执行一切与此有关的事项。</w:t>
      </w:r>
      <w:r/>
    </w:p>
    <w:p>
      <w:pPr>
        <w:spacing w:line="520" w:lineRule="exact"/>
        <w:rPr>
          <w:rFonts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ascii="仿宋" w:hAnsi="仿宋" w:eastAsia="仿宋"/>
          <w:b/>
          <w:color w:val="000000"/>
          <w:sz w:val="28"/>
          <w:szCs w:val="28"/>
          <w:highlight w:val="none"/>
        </w:rPr>
      </w:pPr>
      <w:r>
        <w:rPr>
          <w:rFonts w:ascii="仿宋" w:hAnsi="仿宋" w:eastAsia="仿宋"/>
          <w:b/>
          <w:color w:val="000000"/>
          <w:sz w:val="28"/>
          <w:szCs w:val="28"/>
          <w:highlight w:val="none"/>
        </w:rPr>
      </w:r>
      <w:r/>
    </w:p>
    <w:p>
      <w:pPr>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ascii="仿宋" w:hAnsi="仿宋" w:eastAsia="仿宋"/>
          <w:bCs/>
          <w:sz w:val="28"/>
          <w:highlight w:val="none"/>
        </w:rPr>
      </w:pPr>
      <w:r>
        <w:rPr>
          <w:rFonts w:ascii="仿宋" w:hAnsi="仿宋" w:eastAsia="仿宋"/>
          <w:bCs/>
          <w:sz w:val="28"/>
          <w:highlight w:val="none"/>
        </w:rPr>
      </w:r>
      <w:r/>
    </w:p>
    <w:p>
      <w:pPr>
        <w:ind w:firstLine="560"/>
        <w:spacing w:line="520" w:lineRule="exact"/>
        <w:rPr>
          <w:rFonts w:ascii="仿宋" w:hAnsi="仿宋" w:eastAsia="仿宋"/>
          <w:color w:val="000000"/>
          <w:sz w:val="28"/>
          <w:szCs w:val="28"/>
          <w:highlight w:val="none"/>
        </w:rPr>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ind w:left="-359" w:firstLine="357"/>
        <w:spacing w:line="640" w:lineRule="exact"/>
        <w:rPr>
          <w:rFonts w:ascii="仿宋" w:hAnsi="仿宋" w:eastAsia="仿宋"/>
          <w:b/>
          <w:sz w:val="32"/>
          <w:highlight w:val="none"/>
        </w:rPr>
      </w:pPr>
      <w:r>
        <w:rPr>
          <w:rFonts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p>
    <w:p>
      <w:pPr>
        <w:rPr>
          <w:rFonts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ascii="仿宋" w:hAnsi="仿宋" w:eastAsia="仿宋"/>
          <w:b/>
          <w:sz w:val="32"/>
          <w:szCs w:val="32"/>
          <w:highlight w:val="none"/>
        </w:rPr>
      </w:pPr>
      <w:r>
        <w:rPr>
          <w:rFonts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中华人民共和国政府采购法</w:t>
      </w:r>
      <w:r>
        <w:rPr>
          <w:rFonts w:hint="eastAsia" w:ascii="仿宋" w:hAnsi="仿宋" w:eastAsia="仿宋"/>
          <w:b/>
          <w:bCs/>
          <w:sz w:val="32"/>
        </w:rPr>
        <w:t xml:space="preserve">》第二十二条规定条件的声明函</w:t>
      </w:r>
      <w:r/>
    </w:p>
    <w:p>
      <w:pPr>
        <w:pStyle w:val="846"/>
        <w:ind w:firstLine="0"/>
        <w:spacing w:line="7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sz w:val="28"/>
          <w:szCs w:val="24"/>
          <w:highlight w:val="none"/>
          <w:lang w:eastAsia="zh-CN"/>
        </w:rPr>
        <w:t xml:space="preserve">淮安市公安局淮安分局</w:t>
      </w:r>
      <w:r>
        <w:rPr>
          <w:rFonts w:hint="eastAsia" w:ascii="仿宋" w:hAnsi="仿宋" w:eastAsia="仿宋"/>
          <w:sz w:val="28"/>
          <w:szCs w:val="24"/>
          <w:highlight w:val="none"/>
        </w:rPr>
        <w:t xml:space="preserve">：</w:t>
      </w:r>
      <w:r/>
    </w:p>
    <w:p>
      <w:pPr>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我单位满足法律、行政法规规定的其他条件。</w:t>
      </w:r>
      <w:r/>
    </w:p>
    <w:p>
      <w:pPr>
        <w:spacing w:line="52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spacing w:line="52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承诺人：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ascii="仿宋" w:hAnsi="仿宋" w:eastAsia="仿宋" w:cs="楷体_GB2312"/>
          <w:sz w:val="28"/>
          <w:szCs w:val="28"/>
          <w:highlight w:val="non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日期</w:t>
      </w:r>
      <w:r>
        <w:rPr>
          <w:rFonts w:hint="eastAsia" w:ascii="仿宋" w:hAnsi="仿宋" w:eastAsia="仿宋" w:cs="楷体_GB2312"/>
          <w:sz w:val="28"/>
          <w:szCs w:val="28"/>
          <w:highlight w:val="none"/>
        </w:rPr>
        <w:t xml:space="preserve">：</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rPr>
        <w:t xml:space="preserve"> </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u w:val="single"/>
        </w:rPr>
        <w:t xml:space="preserve">  </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lang w:val="zh-CN"/>
        </w:rPr>
        <w:t xml:space="preserve">日</w:t>
      </w:r>
      <w:r/>
    </w:p>
    <w:p>
      <w:pPr>
        <w:spacing w:line="52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rPr>
          <w:rFonts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p>
    <w:p>
      <w:pPr>
        <w:pStyle w:val="8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46"/>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8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4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p>
    <w:p>
      <w:pPr>
        <w:pStyle w:val="846"/>
        <w:ind w:firstLine="0"/>
        <w:jc w:val="left"/>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8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p>
    <w:p>
      <w:pPr>
        <w:pStyle w:val="8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lang w:eastAsia="zh-CN"/>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lang w:eastAsia="zh-CN"/>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p>
    <w:p>
      <w:pPr>
        <w:pStyle w:val="846"/>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693"/>
        <w:rPr>
          <w:rFonts w:hint="eastAsia" w:ascii="仿宋" w:hAnsi="仿宋" w:eastAsia="仿宋"/>
          <w:sz w:val="28"/>
          <w:szCs w:val="28"/>
          <w:highlight w:val="none"/>
        </w:rPr>
      </w:pPr>
      <w:r>
        <w:rPr>
          <w:rFonts w:hint="eastAsia" w:ascii="仿宋" w:hAnsi="仿宋" w:eastAsia="仿宋"/>
          <w:sz w:val="28"/>
          <w:szCs w:val="28"/>
          <w:highlight w:val="none"/>
        </w:rPr>
      </w:r>
      <w:r/>
    </w:p>
    <w:p>
      <w:pPr>
        <w:pStyle w:val="694"/>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br w:type="page" w:clear="all"/>
      </w:r>
      <w:r/>
    </w:p>
    <w:p>
      <w:pPr>
        <w:ind w:firstLine="565"/>
        <w:spacing w:line="640" w:lineRule="exact"/>
        <w:rPr>
          <w:rFonts w:hint="eastAsia" w:ascii="仿宋" w:hAnsi="仿宋" w:eastAsia="仿宋"/>
          <w:color w:val="000000"/>
          <w:sz w:val="28"/>
          <w:szCs w:val="28"/>
          <w:highlight w:val="none"/>
        </w:rPr>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eastAsia="zh-CN"/>
        </w:rPr>
        <w:t xml:space="preserve">六</w:t>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693"/>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560" w:right="1418"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华文彩云">
    <w:panose1 w:val="0201080004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81"/>
      </w:rPr>
      <w:framePr w:wrap="around" w:vAnchor="text" w:hAnchor="margin" w:xAlign="center" w:y="1"/>
    </w:pPr>
    <w:r>
      <w:fldChar w:fldCharType="begin"/>
    </w:r>
    <w:r>
      <w:rPr>
        <w:rStyle w:val="881"/>
      </w:rPr>
      <w:instrText xml:space="preserve">PAGE  </w:instrText>
    </w:r>
    <w:r>
      <w:fldChar w:fldCharType="separate"/>
    </w:r>
    <w:r>
      <w:rPr>
        <w:rStyle w:val="881"/>
      </w:rPr>
      <w:t xml:space="preserve">40</w:t>
    </w:r>
    <w:r>
      <w:fldChar w:fldCharType="end"/>
    </w:r>
    <w:r/>
  </w:p>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81"/>
      </w:rPr>
      <w:framePr w:wrap="around" w:vAnchor="text" w:hAnchor="margin" w:xAlign="center" w:y="1"/>
    </w:pPr>
    <w:r>
      <w:fldChar w:fldCharType="begin"/>
    </w:r>
    <w:r>
      <w:rPr>
        <w:rStyle w:val="881"/>
      </w:rPr>
      <w:instrText xml:space="preserve">PAGE  </w:instrTex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w:t>
    </w:r>
    <w:r>
      <w:rPr>
        <w:rFonts w:hint="eastAsia" w:ascii="华文行楷" w:hAnsi="黑体" w:eastAsia="华文行楷"/>
        <w:color w:val="000000"/>
        <w:sz w:val="28"/>
        <w:szCs w:val="28"/>
        <w:lang w:eastAsia="zh-CN"/>
      </w:rPr>
      <w:t xml:space="preserve">区</w:t>
    </w:r>
    <w:r>
      <w:rPr>
        <w:rFonts w:hint="eastAsia" w:ascii="华文行楷" w:hAnsi="黑体" w:eastAsia="华文行楷"/>
        <w:color w:val="000000"/>
        <w:sz w:val="28"/>
        <w:szCs w:val="28"/>
      </w:rPr>
      <w:t xml:space="preserve">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09"/>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2"/>
      <w:numFmt w:val="chineseCountingThousand"/>
      <w:pStyle w:val="91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2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3"/>
    <w:link w:val="654"/>
    <w:uiPriority w:val="9"/>
    <w:rPr>
      <w:rFonts w:ascii="Arial" w:hAnsi="Arial" w:eastAsia="Arial" w:cs="Arial"/>
      <w:sz w:val="40"/>
      <w:szCs w:val="40"/>
    </w:rPr>
  </w:style>
  <w:style w:type="character" w:styleId="15">
    <w:name w:val="Heading 2 Char"/>
    <w:basedOn w:val="663"/>
    <w:link w:val="655"/>
    <w:uiPriority w:val="9"/>
    <w:rPr>
      <w:rFonts w:ascii="Arial" w:hAnsi="Arial" w:eastAsia="Arial" w:cs="Arial"/>
      <w:sz w:val="34"/>
    </w:rPr>
  </w:style>
  <w:style w:type="character" w:styleId="17">
    <w:name w:val="Heading 3 Char"/>
    <w:basedOn w:val="663"/>
    <w:link w:val="656"/>
    <w:uiPriority w:val="9"/>
    <w:rPr>
      <w:rFonts w:ascii="Arial" w:hAnsi="Arial" w:eastAsia="Arial" w:cs="Arial"/>
      <w:sz w:val="30"/>
      <w:szCs w:val="30"/>
    </w:rPr>
  </w:style>
  <w:style w:type="character" w:styleId="19">
    <w:name w:val="Heading 4 Char"/>
    <w:basedOn w:val="663"/>
    <w:link w:val="657"/>
    <w:uiPriority w:val="9"/>
    <w:rPr>
      <w:rFonts w:ascii="Arial" w:hAnsi="Arial" w:eastAsia="Arial" w:cs="Arial"/>
      <w:b/>
      <w:bCs/>
      <w:sz w:val="26"/>
      <w:szCs w:val="26"/>
    </w:rPr>
  </w:style>
  <w:style w:type="character" w:styleId="21">
    <w:name w:val="Heading 5 Char"/>
    <w:basedOn w:val="663"/>
    <w:link w:val="658"/>
    <w:uiPriority w:val="9"/>
    <w:rPr>
      <w:rFonts w:ascii="Arial" w:hAnsi="Arial" w:eastAsia="Arial" w:cs="Arial"/>
      <w:b/>
      <w:bCs/>
      <w:sz w:val="24"/>
      <w:szCs w:val="24"/>
    </w:rPr>
  </w:style>
  <w:style w:type="character" w:styleId="23">
    <w:name w:val="Heading 6 Char"/>
    <w:basedOn w:val="663"/>
    <w:link w:val="659"/>
    <w:uiPriority w:val="9"/>
    <w:rPr>
      <w:rFonts w:ascii="Arial" w:hAnsi="Arial" w:eastAsia="Arial" w:cs="Arial"/>
      <w:b/>
      <w:bCs/>
      <w:sz w:val="22"/>
      <w:szCs w:val="22"/>
    </w:rPr>
  </w:style>
  <w:style w:type="character" w:styleId="25">
    <w:name w:val="Heading 7 Char"/>
    <w:basedOn w:val="663"/>
    <w:link w:val="660"/>
    <w:uiPriority w:val="9"/>
    <w:rPr>
      <w:rFonts w:ascii="Arial" w:hAnsi="Arial" w:eastAsia="Arial" w:cs="Arial"/>
      <w:b/>
      <w:bCs/>
      <w:i/>
      <w:iCs/>
      <w:sz w:val="22"/>
      <w:szCs w:val="22"/>
    </w:rPr>
  </w:style>
  <w:style w:type="character" w:styleId="27">
    <w:name w:val="Heading 8 Char"/>
    <w:basedOn w:val="663"/>
    <w:link w:val="661"/>
    <w:uiPriority w:val="9"/>
    <w:rPr>
      <w:rFonts w:ascii="Arial" w:hAnsi="Arial" w:eastAsia="Arial" w:cs="Arial"/>
      <w:i/>
      <w:iCs/>
      <w:sz w:val="22"/>
      <w:szCs w:val="22"/>
    </w:rPr>
  </w:style>
  <w:style w:type="character" w:styleId="29">
    <w:name w:val="Heading 9 Char"/>
    <w:basedOn w:val="663"/>
    <w:link w:val="662"/>
    <w:uiPriority w:val="9"/>
    <w:rPr>
      <w:rFonts w:ascii="Arial" w:hAnsi="Arial" w:eastAsia="Arial" w:cs="Arial"/>
      <w:i/>
      <w:iCs/>
      <w:sz w:val="21"/>
      <w:szCs w:val="21"/>
    </w:rPr>
  </w:style>
  <w:style w:type="character" w:styleId="34">
    <w:name w:val="Title Char"/>
    <w:basedOn w:val="663"/>
    <w:link w:val="686"/>
    <w:uiPriority w:val="10"/>
    <w:rPr>
      <w:sz w:val="48"/>
      <w:szCs w:val="48"/>
    </w:rPr>
  </w:style>
  <w:style w:type="character" w:styleId="36">
    <w:name w:val="Subtitle Char"/>
    <w:basedOn w:val="663"/>
    <w:link w:val="678"/>
    <w:uiPriority w:val="11"/>
    <w:rPr>
      <w:sz w:val="24"/>
      <w:szCs w:val="24"/>
    </w:rPr>
  </w:style>
  <w:style w:type="character" w:styleId="38">
    <w:name w:val="Quote Char"/>
    <w:link w:val="709"/>
    <w:uiPriority w:val="29"/>
    <w:rPr>
      <w:i/>
    </w:rPr>
  </w:style>
  <w:style w:type="character" w:styleId="40">
    <w:name w:val="Intense Quote Char"/>
    <w:link w:val="711"/>
    <w:uiPriority w:val="30"/>
    <w:rPr>
      <w:i/>
    </w:rPr>
  </w:style>
  <w:style w:type="character" w:styleId="42">
    <w:name w:val="Header Char"/>
    <w:basedOn w:val="663"/>
    <w:link w:val="675"/>
    <w:uiPriority w:val="99"/>
  </w:style>
  <w:style w:type="character" w:styleId="46">
    <w:name w:val="Caption Char"/>
    <w:basedOn w:val="666"/>
    <w:link w:val="674"/>
    <w:uiPriority w:val="99"/>
  </w:style>
  <w:style w:type="table" w:styleId="49">
    <w:name w:val="Plain Table 1"/>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9"/>
    <w:uiPriority w:val="99"/>
    <w:rPr>
      <w:sz w:val="18"/>
    </w:rPr>
  </w:style>
  <w:style w:type="character" w:styleId="178">
    <w:name w:val="Endnote Text Char"/>
    <w:link w:val="673"/>
    <w:uiPriority w:val="99"/>
    <w:rPr>
      <w:sz w:val="20"/>
    </w:rPr>
  </w:style>
  <w:style w:type="paragraph" w:styleId="189">
    <w:name w:val="TOC Heading"/>
    <w:uiPriority w:val="39"/>
    <w:unhideWhenUsed/>
  </w:style>
  <w:style w:type="paragraph" w:styleId="6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4">
    <w:name w:val="Heading 1"/>
    <w:basedOn w:val="653"/>
    <w:next w:val="653"/>
    <w:link w:val="696"/>
    <w:uiPriority w:val="9"/>
    <w:qFormat/>
    <w:pPr>
      <w:keepLines/>
      <w:keepNext/>
      <w:spacing w:before="480" w:after="200"/>
      <w:outlineLvl w:val="0"/>
    </w:pPr>
    <w:rPr>
      <w:rFonts w:ascii="Arial" w:hAnsi="Arial" w:eastAsia="Arial" w:cs="Arial"/>
      <w:sz w:val="40"/>
      <w:szCs w:val="40"/>
    </w:rPr>
  </w:style>
  <w:style w:type="paragraph" w:styleId="655">
    <w:name w:val="Heading 2"/>
    <w:basedOn w:val="653"/>
    <w:next w:val="653"/>
    <w:link w:val="697"/>
    <w:uiPriority w:val="9"/>
    <w:unhideWhenUsed/>
    <w:qFormat/>
    <w:pPr>
      <w:keepLines/>
      <w:keepNext/>
      <w:spacing w:before="360" w:after="200"/>
      <w:outlineLvl w:val="1"/>
    </w:pPr>
    <w:rPr>
      <w:rFonts w:ascii="Arial" w:hAnsi="Arial" w:eastAsia="Arial" w:cs="Arial"/>
      <w:sz w:val="34"/>
    </w:rPr>
  </w:style>
  <w:style w:type="paragraph" w:styleId="656">
    <w:name w:val="Heading 3"/>
    <w:basedOn w:val="653"/>
    <w:next w:val="653"/>
    <w:link w:val="698"/>
    <w:uiPriority w:val="9"/>
    <w:unhideWhenUsed/>
    <w:qFormat/>
    <w:pPr>
      <w:keepLines/>
      <w:keepNext/>
      <w:spacing w:before="320" w:after="200"/>
      <w:outlineLvl w:val="2"/>
    </w:pPr>
    <w:rPr>
      <w:rFonts w:ascii="Arial" w:hAnsi="Arial" w:eastAsia="Arial" w:cs="Arial"/>
      <w:sz w:val="30"/>
      <w:szCs w:val="30"/>
    </w:rPr>
  </w:style>
  <w:style w:type="paragraph" w:styleId="657">
    <w:name w:val="Heading 4"/>
    <w:basedOn w:val="653"/>
    <w:next w:val="653"/>
    <w:link w:val="699"/>
    <w:uiPriority w:val="9"/>
    <w:unhideWhenUsed/>
    <w:qFormat/>
    <w:pPr>
      <w:keepLines/>
      <w:keepNext/>
      <w:spacing w:before="320" w:after="200"/>
      <w:outlineLvl w:val="3"/>
    </w:pPr>
    <w:rPr>
      <w:rFonts w:ascii="Arial" w:hAnsi="Arial" w:eastAsia="Arial" w:cs="Arial"/>
      <w:b/>
      <w:bCs/>
      <w:sz w:val="26"/>
      <w:szCs w:val="26"/>
    </w:rPr>
  </w:style>
  <w:style w:type="paragraph" w:styleId="658">
    <w:name w:val="Heading 5"/>
    <w:basedOn w:val="653"/>
    <w:next w:val="653"/>
    <w:link w:val="700"/>
    <w:uiPriority w:val="9"/>
    <w:unhideWhenUsed/>
    <w:qFormat/>
    <w:pPr>
      <w:keepLines/>
      <w:keepNext/>
      <w:spacing w:before="320" w:after="200"/>
      <w:outlineLvl w:val="4"/>
    </w:pPr>
    <w:rPr>
      <w:rFonts w:ascii="Arial" w:hAnsi="Arial" w:eastAsia="Arial" w:cs="Arial"/>
      <w:b/>
      <w:bCs/>
      <w:sz w:val="24"/>
    </w:rPr>
  </w:style>
  <w:style w:type="paragraph" w:styleId="659">
    <w:name w:val="Heading 6"/>
    <w:basedOn w:val="653"/>
    <w:next w:val="653"/>
    <w:link w:val="701"/>
    <w:uiPriority w:val="9"/>
    <w:unhideWhenUsed/>
    <w:qFormat/>
    <w:pPr>
      <w:keepLines/>
      <w:keepNext/>
      <w:spacing w:before="320" w:after="200"/>
      <w:outlineLvl w:val="5"/>
    </w:pPr>
    <w:rPr>
      <w:rFonts w:ascii="Arial" w:hAnsi="Arial" w:eastAsia="Arial" w:cs="Arial"/>
      <w:b/>
      <w:bCs/>
      <w:sz w:val="22"/>
      <w:szCs w:val="22"/>
    </w:rPr>
  </w:style>
  <w:style w:type="paragraph" w:styleId="660">
    <w:name w:val="Heading 7"/>
    <w:basedOn w:val="653"/>
    <w:next w:val="653"/>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61">
    <w:name w:val="Heading 8"/>
    <w:basedOn w:val="653"/>
    <w:next w:val="653"/>
    <w:link w:val="703"/>
    <w:uiPriority w:val="9"/>
    <w:unhideWhenUsed/>
    <w:qFormat/>
    <w:pPr>
      <w:keepLines/>
      <w:keepNext/>
      <w:spacing w:before="320" w:after="200"/>
      <w:outlineLvl w:val="7"/>
    </w:pPr>
    <w:rPr>
      <w:rFonts w:ascii="Arial" w:hAnsi="Arial" w:eastAsia="Arial" w:cs="Arial"/>
      <w:i/>
      <w:iCs/>
      <w:sz w:val="22"/>
      <w:szCs w:val="22"/>
    </w:rPr>
  </w:style>
  <w:style w:type="paragraph" w:styleId="662">
    <w:name w:val="Heading 9"/>
    <w:basedOn w:val="653"/>
    <w:next w:val="653"/>
    <w:link w:val="704"/>
    <w:uiPriority w:val="9"/>
    <w:unhideWhenUsed/>
    <w:qFormat/>
    <w:pPr>
      <w:keepLines/>
      <w:keepNext/>
      <w:spacing w:before="320" w:after="200"/>
      <w:outlineLvl w:val="8"/>
    </w:pPr>
    <w:rPr>
      <w:rFonts w:ascii="Arial" w:hAnsi="Arial" w:eastAsia="Arial" w:cs="Arial"/>
      <w:i/>
      <w:iCs/>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toc 7"/>
    <w:basedOn w:val="653"/>
    <w:next w:val="653"/>
    <w:uiPriority w:val="39"/>
    <w:unhideWhenUsed/>
    <w:qFormat/>
    <w:pPr>
      <w:ind w:left="1701"/>
      <w:spacing w:after="57"/>
    </w:pPr>
  </w:style>
  <w:style w:type="paragraph" w:styleId="666">
    <w:name w:val="Caption"/>
    <w:basedOn w:val="653"/>
    <w:next w:val="6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annotation text"/>
    <w:basedOn w:val="653"/>
    <w:uiPriority w:val="0"/>
    <w:qFormat/>
    <w:pPr>
      <w:jc w:val="left"/>
    </w:pPr>
  </w:style>
  <w:style w:type="paragraph" w:styleId="668">
    <w:name w:val="Body Text Indent"/>
    <w:basedOn w:val="653"/>
    <w:uiPriority w:val="99"/>
    <w:semiHidden/>
    <w:unhideWhenUsed/>
    <w:qFormat/>
    <w:pPr>
      <w:ind w:left="420"/>
      <w:spacing w:after="120"/>
    </w:pPr>
  </w:style>
  <w:style w:type="paragraph" w:styleId="669">
    <w:name w:val="toc 5"/>
    <w:basedOn w:val="653"/>
    <w:next w:val="653"/>
    <w:uiPriority w:val="39"/>
    <w:unhideWhenUsed/>
    <w:qFormat/>
    <w:pPr>
      <w:ind w:left="1134"/>
      <w:spacing w:after="57"/>
    </w:pPr>
  </w:style>
  <w:style w:type="paragraph" w:styleId="670">
    <w:name w:val="toc 3"/>
    <w:basedOn w:val="653"/>
    <w:next w:val="653"/>
    <w:uiPriority w:val="39"/>
    <w:unhideWhenUsed/>
    <w:qFormat/>
    <w:pPr>
      <w:ind w:left="567"/>
      <w:spacing w:after="57"/>
    </w:pPr>
  </w:style>
  <w:style w:type="paragraph" w:styleId="671">
    <w:name w:val="Plain Text"/>
    <w:basedOn w:val="653"/>
    <w:uiPriority w:val="0"/>
    <w:qFormat/>
    <w:rPr>
      <w:rFonts w:ascii="宋体" w:hAnsi="Courier New"/>
      <w:szCs w:val="20"/>
    </w:rPr>
  </w:style>
  <w:style w:type="paragraph" w:styleId="672">
    <w:name w:val="toc 8"/>
    <w:basedOn w:val="653"/>
    <w:next w:val="653"/>
    <w:uiPriority w:val="39"/>
    <w:unhideWhenUsed/>
    <w:qFormat/>
    <w:pPr>
      <w:ind w:left="1984"/>
      <w:spacing w:after="57"/>
    </w:pPr>
  </w:style>
  <w:style w:type="paragraph" w:styleId="673">
    <w:name w:val="endnote text"/>
    <w:basedOn w:val="653"/>
    <w:link w:val="842"/>
    <w:uiPriority w:val="99"/>
    <w:semiHidden/>
    <w:unhideWhenUsed/>
    <w:qFormat/>
    <w:rPr>
      <w:sz w:val="20"/>
    </w:rPr>
  </w:style>
  <w:style w:type="paragraph" w:styleId="674">
    <w:name w:val="Footer"/>
    <w:basedOn w:val="653"/>
    <w:link w:val="715"/>
    <w:uiPriority w:val="99"/>
    <w:unhideWhenUsed/>
    <w:qFormat/>
    <w:pPr>
      <w:tabs>
        <w:tab w:val="center" w:pos="7143" w:leader="none"/>
        <w:tab w:val="right" w:pos="14287" w:leader="none"/>
      </w:tabs>
    </w:pPr>
  </w:style>
  <w:style w:type="paragraph" w:styleId="675">
    <w:name w:val="Header"/>
    <w:basedOn w:val="653"/>
    <w:link w:val="713"/>
    <w:uiPriority w:val="99"/>
    <w:unhideWhenUsed/>
    <w:qFormat/>
    <w:pPr>
      <w:tabs>
        <w:tab w:val="center" w:pos="7143" w:leader="none"/>
        <w:tab w:val="right" w:pos="14287" w:leader="none"/>
      </w:tabs>
    </w:pPr>
  </w:style>
  <w:style w:type="paragraph" w:styleId="676">
    <w:name w:val="toc 1"/>
    <w:basedOn w:val="653"/>
    <w:next w:val="653"/>
    <w:uiPriority w:val="39"/>
    <w:unhideWhenUsed/>
    <w:qFormat/>
    <w:pPr>
      <w:spacing w:after="57"/>
    </w:pPr>
  </w:style>
  <w:style w:type="paragraph" w:styleId="677">
    <w:name w:val="toc 4"/>
    <w:basedOn w:val="653"/>
    <w:next w:val="653"/>
    <w:uiPriority w:val="39"/>
    <w:unhideWhenUsed/>
    <w:qFormat/>
    <w:pPr>
      <w:ind w:left="850"/>
      <w:spacing w:after="57"/>
    </w:pPr>
  </w:style>
  <w:style w:type="paragraph" w:styleId="678">
    <w:name w:val="Subtitle"/>
    <w:basedOn w:val="653"/>
    <w:next w:val="653"/>
    <w:link w:val="708"/>
    <w:uiPriority w:val="11"/>
    <w:qFormat/>
    <w:pPr>
      <w:spacing w:before="200" w:after="200"/>
    </w:pPr>
    <w:rPr>
      <w:sz w:val="24"/>
    </w:rPr>
  </w:style>
  <w:style w:type="paragraph" w:styleId="679">
    <w:name w:val="footnote text"/>
    <w:basedOn w:val="653"/>
    <w:link w:val="841"/>
    <w:uiPriority w:val="99"/>
    <w:semiHidden/>
    <w:unhideWhenUsed/>
    <w:qFormat/>
    <w:pPr>
      <w:spacing w:after="40"/>
    </w:pPr>
    <w:rPr>
      <w:sz w:val="18"/>
    </w:rPr>
  </w:style>
  <w:style w:type="paragraph" w:styleId="680">
    <w:name w:val="toc 6"/>
    <w:basedOn w:val="653"/>
    <w:next w:val="653"/>
    <w:uiPriority w:val="39"/>
    <w:unhideWhenUsed/>
    <w:qFormat/>
    <w:pPr>
      <w:ind w:left="1417"/>
      <w:spacing w:after="57"/>
    </w:pPr>
  </w:style>
  <w:style w:type="paragraph" w:styleId="681">
    <w:name w:val="table of figures"/>
    <w:basedOn w:val="653"/>
    <w:next w:val="653"/>
    <w:uiPriority w:val="99"/>
    <w:unhideWhenUsed/>
    <w:qFormat/>
  </w:style>
  <w:style w:type="paragraph" w:styleId="682">
    <w:name w:val="toc 2"/>
    <w:basedOn w:val="653"/>
    <w:next w:val="653"/>
    <w:uiPriority w:val="39"/>
    <w:unhideWhenUsed/>
    <w:qFormat/>
    <w:pPr>
      <w:ind w:left="283"/>
      <w:spacing w:after="57"/>
    </w:pPr>
  </w:style>
  <w:style w:type="paragraph" w:styleId="683">
    <w:name w:val="toc 9"/>
    <w:basedOn w:val="653"/>
    <w:next w:val="653"/>
    <w:uiPriority w:val="39"/>
    <w:unhideWhenUsed/>
    <w:qFormat/>
    <w:pPr>
      <w:ind w:left="2268"/>
      <w:spacing w:after="57"/>
    </w:pPr>
  </w:style>
  <w:style w:type="paragraph" w:styleId="684">
    <w:name w:val="List 4"/>
    <w:basedOn w:val="653"/>
    <w:uiPriority w:val="0"/>
    <w:qFormat/>
    <w:pPr>
      <w:ind w:left="1680" w:hanging="420"/>
    </w:pPr>
  </w:style>
  <w:style w:type="paragraph" w:styleId="685">
    <w:name w:val="Normal (Web)"/>
    <w:basedOn w:val="653"/>
    <w:uiPriority w:val="99"/>
    <w:unhideWhenUsed/>
    <w:qFormat/>
    <w:pPr>
      <w:jc w:val="left"/>
      <w:spacing w:before="100" w:beforeAutospacing="1" w:after="100" w:afterAutospacing="1"/>
    </w:pPr>
    <w:rPr>
      <w:sz w:val="24"/>
      <w:szCs w:val="20"/>
    </w:rPr>
  </w:style>
  <w:style w:type="paragraph" w:styleId="686">
    <w:name w:val="Title"/>
    <w:basedOn w:val="653"/>
    <w:next w:val="653"/>
    <w:link w:val="707"/>
    <w:uiPriority w:val="10"/>
    <w:qFormat/>
    <w:pPr>
      <w:contextualSpacing/>
      <w:spacing w:before="300" w:after="200"/>
    </w:pPr>
    <w:rPr>
      <w:sz w:val="48"/>
      <w:szCs w:val="48"/>
    </w:rPr>
  </w:style>
  <w:style w:type="paragraph" w:styleId="687">
    <w:name w:val="Body Text First Indent 2"/>
    <w:basedOn w:val="668"/>
    <w:uiPriority w:val="99"/>
    <w:qFormat/>
    <w:pPr>
      <w:ind w:left="0" w:firstLine="420"/>
      <w:spacing w:after="0" w:line="360" w:lineRule="auto"/>
    </w:pPr>
    <w:rPr>
      <w:rFonts w:ascii="宋体" w:hAnsi="宋体"/>
      <w:szCs w:val="20"/>
    </w:rPr>
  </w:style>
  <w:style w:type="table" w:styleId="6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semiHidden/>
    <w:unhideWhenUsed/>
    <w:qFormat/>
    <w:rPr>
      <w:vertAlign w:val="superscript"/>
    </w:rPr>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footnote reference"/>
    <w:uiPriority w:val="99"/>
    <w:unhideWhenUsed/>
    <w:qFormat/>
    <w:rPr>
      <w:vertAlign w:val="superscript"/>
    </w:rPr>
  </w:style>
  <w:style w:type="paragraph" w:styleId="692" w:customStyle="1">
    <w:name w:val="正文文本11"/>
    <w:basedOn w:val="653"/>
    <w:next w:val="65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3" w:customStyle="1">
    <w:name w:val="正文文本1"/>
    <w:basedOn w:val="653"/>
    <w:next w:val="69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4" w:customStyle="1">
    <w:name w:val="目录 21"/>
    <w:basedOn w:val="653"/>
    <w:next w:val="653"/>
    <w:uiPriority w:val="0"/>
    <w:semiHidden/>
    <w:qFormat/>
    <w:pPr>
      <w:ind w:left="420"/>
    </w:pPr>
    <w:rPr>
      <w:szCs w:val="20"/>
    </w:rPr>
  </w:style>
  <w:style w:type="paragraph" w:styleId="695" w:customStyle="1">
    <w:name w:val="标题 51"/>
    <w:basedOn w:val="653"/>
    <w:next w:val="653"/>
    <w:link w:val="853"/>
    <w:uiPriority w:val="9"/>
    <w:qFormat/>
    <w:pPr>
      <w:keepLines/>
      <w:keepNext/>
      <w:spacing w:before="280" w:after="290" w:line="376" w:lineRule="auto"/>
      <w:outlineLvl w:val="4"/>
    </w:pPr>
    <w:rPr>
      <w:b/>
      <w:bCs/>
      <w:sz w:val="28"/>
      <w:szCs w:val="28"/>
    </w:rPr>
  </w:style>
  <w:style w:type="character" w:styleId="696" w:customStyle="1">
    <w:name w:val="标题 1 Char"/>
    <w:link w:val="654"/>
    <w:uiPriority w:val="9"/>
    <w:qFormat/>
    <w:rPr>
      <w:rFonts w:ascii="Arial" w:hAnsi="Arial" w:eastAsia="Arial" w:cs="Arial"/>
      <w:sz w:val="40"/>
      <w:szCs w:val="40"/>
    </w:rPr>
  </w:style>
  <w:style w:type="character" w:styleId="697" w:customStyle="1">
    <w:name w:val="标题 2 Char1"/>
    <w:link w:val="655"/>
    <w:uiPriority w:val="9"/>
    <w:qFormat/>
    <w:rPr>
      <w:rFonts w:ascii="Arial" w:hAnsi="Arial" w:eastAsia="Arial" w:cs="Arial"/>
      <w:sz w:val="34"/>
    </w:rPr>
  </w:style>
  <w:style w:type="character" w:styleId="698" w:customStyle="1">
    <w:name w:val="标题 3 Char"/>
    <w:link w:val="656"/>
    <w:uiPriority w:val="9"/>
    <w:qFormat/>
    <w:rPr>
      <w:rFonts w:ascii="Arial" w:hAnsi="Arial" w:eastAsia="Arial" w:cs="Arial"/>
      <w:sz w:val="30"/>
      <w:szCs w:val="30"/>
    </w:rPr>
  </w:style>
  <w:style w:type="character" w:styleId="699" w:customStyle="1">
    <w:name w:val="标题 4 Char1"/>
    <w:link w:val="657"/>
    <w:uiPriority w:val="9"/>
    <w:qFormat/>
    <w:rPr>
      <w:rFonts w:ascii="Arial" w:hAnsi="Arial" w:eastAsia="Arial" w:cs="Arial"/>
      <w:b/>
      <w:bCs/>
      <w:sz w:val="26"/>
      <w:szCs w:val="26"/>
    </w:rPr>
  </w:style>
  <w:style w:type="character" w:styleId="700" w:customStyle="1">
    <w:name w:val="标题 5 Char1"/>
    <w:link w:val="658"/>
    <w:uiPriority w:val="9"/>
    <w:qFormat/>
    <w:rPr>
      <w:rFonts w:ascii="Arial" w:hAnsi="Arial" w:eastAsia="Arial" w:cs="Arial"/>
      <w:b/>
      <w:bCs/>
      <w:sz w:val="24"/>
      <w:szCs w:val="24"/>
    </w:rPr>
  </w:style>
  <w:style w:type="character" w:styleId="701" w:customStyle="1">
    <w:name w:val="标题 6 Char"/>
    <w:link w:val="659"/>
    <w:uiPriority w:val="9"/>
    <w:qFormat/>
    <w:rPr>
      <w:rFonts w:ascii="Arial" w:hAnsi="Arial" w:eastAsia="Arial" w:cs="Arial"/>
      <w:b/>
      <w:bCs/>
      <w:sz w:val="22"/>
      <w:szCs w:val="22"/>
    </w:rPr>
  </w:style>
  <w:style w:type="character" w:styleId="702" w:customStyle="1">
    <w:name w:val="标题 7 Char"/>
    <w:link w:val="660"/>
    <w:uiPriority w:val="9"/>
    <w:qFormat/>
    <w:rPr>
      <w:rFonts w:ascii="Arial" w:hAnsi="Arial" w:eastAsia="Arial" w:cs="Arial"/>
      <w:b/>
      <w:bCs/>
      <w:i/>
      <w:iCs/>
      <w:sz w:val="22"/>
      <w:szCs w:val="22"/>
    </w:rPr>
  </w:style>
  <w:style w:type="character" w:styleId="703" w:customStyle="1">
    <w:name w:val="标题 8 Char"/>
    <w:link w:val="661"/>
    <w:uiPriority w:val="9"/>
    <w:qFormat/>
    <w:rPr>
      <w:rFonts w:ascii="Arial" w:hAnsi="Arial" w:eastAsia="Arial" w:cs="Arial"/>
      <w:i/>
      <w:iCs/>
      <w:sz w:val="22"/>
      <w:szCs w:val="22"/>
    </w:rPr>
  </w:style>
  <w:style w:type="character" w:styleId="704" w:customStyle="1">
    <w:name w:val="标题 9 Char"/>
    <w:link w:val="662"/>
    <w:uiPriority w:val="9"/>
    <w:qFormat/>
    <w:rPr>
      <w:rFonts w:ascii="Arial" w:hAnsi="Arial" w:eastAsia="Arial" w:cs="Arial"/>
      <w:i/>
      <w:iCs/>
      <w:sz w:val="21"/>
      <w:szCs w:val="21"/>
    </w:rPr>
  </w:style>
  <w:style w:type="paragraph" w:styleId="705">
    <w:name w:val="List Paragraph"/>
    <w:basedOn w:val="653"/>
    <w:uiPriority w:val="34"/>
    <w:qFormat/>
    <w:pPr>
      <w:contextualSpacing/>
      <w:ind w:left="720"/>
    </w:pPr>
  </w:style>
  <w:style w:type="paragraph" w:styleId="706">
    <w:name w:val="No Spacing"/>
    <w:uiPriority w:val="1"/>
    <w:qFormat/>
    <w:rPr>
      <w:rFonts w:ascii="Times New Roman" w:hAnsi="Times New Roman" w:eastAsia="宋体" w:cs="Times New Roman"/>
      <w:lang w:val="en-US" w:eastAsia="zh-CN" w:bidi="ar-SA"/>
    </w:rPr>
  </w:style>
  <w:style w:type="character" w:styleId="707" w:customStyle="1">
    <w:name w:val="标题 Char"/>
    <w:link w:val="686"/>
    <w:uiPriority w:val="10"/>
    <w:qFormat/>
    <w:rPr>
      <w:sz w:val="48"/>
      <w:szCs w:val="48"/>
    </w:rPr>
  </w:style>
  <w:style w:type="character" w:styleId="708" w:customStyle="1">
    <w:name w:val="副标题 Char"/>
    <w:link w:val="678"/>
    <w:uiPriority w:val="11"/>
    <w:qFormat/>
    <w:rPr>
      <w:sz w:val="24"/>
      <w:szCs w:val="24"/>
    </w:rPr>
  </w:style>
  <w:style w:type="paragraph" w:styleId="709">
    <w:name w:val="Quote"/>
    <w:basedOn w:val="653"/>
    <w:next w:val="653"/>
    <w:link w:val="710"/>
    <w:uiPriority w:val="29"/>
    <w:qFormat/>
    <w:pPr>
      <w:ind w:left="720" w:right="720"/>
    </w:pPr>
    <w:rPr>
      <w:i/>
    </w:rPr>
  </w:style>
  <w:style w:type="character" w:styleId="710" w:customStyle="1">
    <w:name w:val="引用 Char"/>
    <w:link w:val="709"/>
    <w:uiPriority w:val="29"/>
    <w:qFormat/>
    <w:rPr>
      <w:i/>
    </w:rPr>
  </w:style>
  <w:style w:type="paragraph" w:styleId="711">
    <w:name w:val="Intense Quote"/>
    <w:basedOn w:val="653"/>
    <w:next w:val="653"/>
    <w:link w:val="7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明显引用 Char"/>
    <w:link w:val="711"/>
    <w:uiPriority w:val="30"/>
    <w:qFormat/>
    <w:rPr>
      <w:i/>
    </w:rPr>
  </w:style>
  <w:style w:type="character" w:styleId="713" w:customStyle="1">
    <w:name w:val="页眉 Char1"/>
    <w:link w:val="675"/>
    <w:uiPriority w:val="99"/>
    <w:qFormat/>
  </w:style>
  <w:style w:type="character" w:styleId="714" w:customStyle="1">
    <w:name w:val="Footer Char"/>
    <w:uiPriority w:val="99"/>
    <w:qFormat/>
  </w:style>
  <w:style w:type="character" w:styleId="715" w:customStyle="1">
    <w:name w:val="页脚 Char1"/>
    <w:link w:val="674"/>
    <w:uiPriority w:val="99"/>
    <w:qFormat/>
  </w:style>
  <w:style w:type="table" w:styleId="7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1" w:customStyle="1">
    <w:name w:val="脚注文本 Char"/>
    <w:link w:val="679"/>
    <w:uiPriority w:val="99"/>
    <w:qFormat/>
    <w:rPr>
      <w:sz w:val="18"/>
    </w:rPr>
  </w:style>
  <w:style w:type="character" w:styleId="842" w:customStyle="1">
    <w:name w:val="尾注文本 Char"/>
    <w:link w:val="673"/>
    <w:uiPriority w:val="99"/>
    <w:qFormat/>
    <w:rPr>
      <w:sz w:val="20"/>
    </w:rPr>
  </w:style>
  <w:style w:type="paragraph" w:styleId="843" w:customStyle="1">
    <w:name w:val="TOC 标题1"/>
    <w:uiPriority w:val="39"/>
    <w:unhideWhenUsed/>
    <w:qFormat/>
    <w:rPr>
      <w:rFonts w:ascii="Times New Roman" w:hAnsi="Times New Roman" w:eastAsia="宋体" w:cs="Times New Roman"/>
      <w:lang w:val="en-US" w:eastAsia="zh-CN" w:bidi="ar-SA"/>
    </w:rPr>
  </w:style>
  <w:style w:type="paragraph" w:styleId="844" w:customStyle="1">
    <w:name w:val="标题 11"/>
    <w:basedOn w:val="653"/>
    <w:next w:val="653"/>
    <w:uiPriority w:val="9"/>
    <w:qFormat/>
    <w:pPr>
      <w:keepLines/>
      <w:keepNext/>
      <w:spacing w:before="340" w:after="330" w:line="578" w:lineRule="auto"/>
      <w:outlineLvl w:val="0"/>
    </w:pPr>
    <w:rPr>
      <w:b/>
      <w:bCs/>
      <w:sz w:val="44"/>
      <w:szCs w:val="44"/>
    </w:rPr>
  </w:style>
  <w:style w:type="paragraph" w:styleId="845" w:customStyle="1">
    <w:name w:val="标题 211"/>
    <w:basedOn w:val="653"/>
    <w:next w:val="846"/>
    <w:uiPriority w:val="9"/>
    <w:qFormat/>
    <w:pPr>
      <w:keepLines/>
      <w:keepNext/>
      <w:spacing w:before="260" w:after="260" w:line="413" w:lineRule="auto"/>
      <w:outlineLvl w:val="1"/>
    </w:pPr>
    <w:rPr>
      <w:rFonts w:ascii="Arial" w:hAnsi="Arial" w:eastAsia="黑体"/>
      <w:b/>
      <w:sz w:val="32"/>
      <w:szCs w:val="20"/>
    </w:rPr>
  </w:style>
  <w:style w:type="paragraph" w:styleId="846" w:customStyle="1">
    <w:name w:val="正文缩进1"/>
    <w:basedOn w:val="653"/>
    <w:link w:val="851"/>
    <w:uiPriority w:val="0"/>
    <w:qFormat/>
    <w:pPr>
      <w:ind w:firstLine="420"/>
    </w:pPr>
    <w:rPr>
      <w:szCs w:val="20"/>
    </w:rPr>
  </w:style>
  <w:style w:type="paragraph" w:styleId="847" w:customStyle="1">
    <w:name w:val="标题 31"/>
    <w:basedOn w:val="653"/>
    <w:next w:val="653"/>
    <w:uiPriority w:val="9"/>
    <w:qFormat/>
    <w:pPr>
      <w:keepLines/>
      <w:keepNext/>
      <w:spacing w:before="260" w:after="260" w:line="413" w:lineRule="auto"/>
      <w:outlineLvl w:val="2"/>
    </w:pPr>
    <w:rPr>
      <w:rFonts w:ascii="Arial" w:hAnsi="Arial"/>
      <w:b/>
      <w:sz w:val="32"/>
      <w:szCs w:val="20"/>
    </w:rPr>
  </w:style>
  <w:style w:type="paragraph" w:styleId="848" w:customStyle="1">
    <w:name w:val="标题 41"/>
    <w:basedOn w:val="653"/>
    <w:next w:val="653"/>
    <w:link w:val="852"/>
    <w:uiPriority w:val="9"/>
    <w:qFormat/>
    <w:pPr>
      <w:keepLines/>
      <w:keepNext/>
      <w:spacing w:before="280" w:after="290" w:line="376" w:lineRule="auto"/>
      <w:outlineLvl w:val="3"/>
    </w:pPr>
    <w:rPr>
      <w:rFonts w:ascii="Cambria" w:hAnsi="Cambria"/>
      <w:b/>
      <w:bCs/>
      <w:sz w:val="28"/>
      <w:szCs w:val="28"/>
    </w:rPr>
  </w:style>
  <w:style w:type="character" w:styleId="849" w:customStyle="1">
    <w:name w:val="默认段落字体1"/>
    <w:uiPriority w:val="0"/>
    <w:semiHidden/>
    <w:qFormat/>
  </w:style>
  <w:style w:type="table" w:styleId="850"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51" w:customStyle="1">
    <w:name w:val="正文缩进 Char"/>
    <w:link w:val="846"/>
    <w:uiPriority w:val="0"/>
    <w:qFormat/>
    <w:rPr>
      <w:sz w:val="21"/>
    </w:rPr>
  </w:style>
  <w:style w:type="character" w:styleId="852" w:customStyle="1">
    <w:name w:val="标题 4 Char"/>
    <w:link w:val="848"/>
    <w:uiPriority w:val="9"/>
    <w:qFormat/>
    <w:rPr>
      <w:rFonts w:ascii="Cambria" w:hAnsi="Cambria"/>
      <w:b/>
      <w:bCs/>
      <w:sz w:val="28"/>
      <w:szCs w:val="28"/>
    </w:rPr>
  </w:style>
  <w:style w:type="character" w:styleId="853" w:customStyle="1">
    <w:name w:val="标题 5 Char"/>
    <w:link w:val="695"/>
    <w:uiPriority w:val="9"/>
    <w:qFormat/>
    <w:rPr>
      <w:b/>
      <w:bCs/>
      <w:sz w:val="28"/>
      <w:szCs w:val="28"/>
    </w:rPr>
  </w:style>
  <w:style w:type="paragraph" w:styleId="854" w:customStyle="1">
    <w:name w:val="题注1"/>
    <w:basedOn w:val="653"/>
    <w:next w:val="653"/>
    <w:uiPriority w:val="35"/>
    <w:qFormat/>
    <w:pPr>
      <w:jc w:val="center"/>
      <w:spacing w:before="156" w:after="156" w:line="360" w:lineRule="auto"/>
    </w:pPr>
    <w:rPr>
      <w:rFonts w:ascii="Arial" w:hAnsi="Arial" w:cs="Arial"/>
      <w:sz w:val="24"/>
      <w:szCs w:val="20"/>
    </w:rPr>
  </w:style>
  <w:style w:type="paragraph" w:styleId="855" w:customStyle="1">
    <w:name w:val="文档结构图1"/>
    <w:basedOn w:val="653"/>
    <w:uiPriority w:val="0"/>
    <w:semiHidden/>
    <w:qFormat/>
    <w:pPr>
      <w:shd w:val="clear" w:color="auto" w:fill="000080"/>
    </w:pPr>
  </w:style>
  <w:style w:type="paragraph" w:styleId="856" w:customStyle="1">
    <w:name w:val="批注文字1"/>
    <w:basedOn w:val="653"/>
    <w:link w:val="857"/>
    <w:uiPriority w:val="99"/>
    <w:unhideWhenUsed/>
    <w:qFormat/>
    <w:pPr>
      <w:jc w:val="left"/>
    </w:pPr>
  </w:style>
  <w:style w:type="character" w:styleId="857" w:customStyle="1">
    <w:name w:val="批注文字 Char"/>
    <w:link w:val="856"/>
    <w:uiPriority w:val="99"/>
    <w:qFormat/>
    <w:rPr>
      <w:sz w:val="21"/>
      <w:szCs w:val="24"/>
    </w:rPr>
  </w:style>
  <w:style w:type="paragraph" w:styleId="858" w:customStyle="1">
    <w:name w:val="正文文本 31"/>
    <w:basedOn w:val="653"/>
    <w:uiPriority w:val="0"/>
    <w:qFormat/>
    <w:rPr>
      <w:rFonts w:ascii="楷体_GB2312" w:hAnsi="Arial" w:eastAsia="楷体_GB2312" w:cs="Arial"/>
      <w:b/>
      <w:bCs/>
      <w:color w:val="000000"/>
      <w:sz w:val="24"/>
    </w:rPr>
  </w:style>
  <w:style w:type="paragraph" w:styleId="859" w:customStyle="1">
    <w:name w:val="目录 11"/>
    <w:basedOn w:val="653"/>
    <w:next w:val="653"/>
    <w:uiPriority w:val="0"/>
    <w:semiHidden/>
    <w:qFormat/>
  </w:style>
  <w:style w:type="paragraph" w:styleId="860" w:customStyle="1">
    <w:name w:val="正文文本缩进1"/>
    <w:basedOn w:val="653"/>
    <w:uiPriority w:val="0"/>
    <w:qFormat/>
    <w:pPr>
      <w:ind w:firstLine="630"/>
    </w:pPr>
    <w:rPr>
      <w:rFonts w:ascii="楷体_GB2312" w:eastAsia="楷体_GB2312"/>
      <w:sz w:val="32"/>
      <w:szCs w:val="20"/>
    </w:rPr>
  </w:style>
  <w:style w:type="paragraph" w:styleId="861" w:customStyle="1">
    <w:name w:val="文本块1"/>
    <w:basedOn w:val="653"/>
    <w:uiPriority w:val="0"/>
    <w:qFormat/>
    <w:pPr>
      <w:ind w:left="420" w:right="33"/>
      <w:jc w:val="left"/>
    </w:pPr>
    <w:rPr>
      <w:sz w:val="24"/>
      <w:szCs w:val="20"/>
    </w:rPr>
  </w:style>
  <w:style w:type="paragraph" w:styleId="862" w:customStyle="1">
    <w:name w:val="目录 31"/>
    <w:basedOn w:val="653"/>
    <w:next w:val="653"/>
    <w:uiPriority w:val="0"/>
    <w:semiHidden/>
    <w:qFormat/>
    <w:pPr>
      <w:ind w:left="840"/>
      <w:spacing w:line="300" w:lineRule="auto"/>
      <w:tabs>
        <w:tab w:val="right" w:pos="9344" w:leader="dot"/>
      </w:tabs>
    </w:pPr>
    <w:rPr>
      <w:rFonts w:ascii="Arial" w:hAnsi="Arial" w:cs="Arial"/>
      <w:szCs w:val="21"/>
    </w:rPr>
  </w:style>
  <w:style w:type="paragraph" w:styleId="863" w:customStyle="1">
    <w:name w:val="纯文本11"/>
    <w:basedOn w:val="653"/>
    <w:link w:val="864"/>
    <w:uiPriority w:val="0"/>
    <w:qFormat/>
    <w:rPr>
      <w:rFonts w:ascii="宋体" w:hAnsi="Courier New"/>
      <w:szCs w:val="20"/>
    </w:rPr>
  </w:style>
  <w:style w:type="character" w:styleId="864" w:customStyle="1">
    <w:name w:val="纯文本 Char"/>
    <w:link w:val="863"/>
    <w:uiPriority w:val="0"/>
    <w:qFormat/>
    <w:rPr>
      <w:rFonts w:ascii="宋体" w:hAnsi="Courier New" w:eastAsia="宋体"/>
      <w:sz w:val="21"/>
      <w:lang w:val="en-US" w:eastAsia="zh-CN" w:bidi="ar-SA"/>
    </w:rPr>
  </w:style>
  <w:style w:type="paragraph" w:styleId="865" w:customStyle="1">
    <w:name w:val="正文文本缩进 21"/>
    <w:basedOn w:val="653"/>
    <w:uiPriority w:val="0"/>
    <w:qFormat/>
    <w:pPr>
      <w:ind w:left="420"/>
      <w:spacing w:after="120" w:line="480" w:lineRule="auto"/>
    </w:pPr>
  </w:style>
  <w:style w:type="paragraph" w:styleId="866" w:customStyle="1">
    <w:name w:val="批注框文本1"/>
    <w:basedOn w:val="653"/>
    <w:link w:val="867"/>
    <w:uiPriority w:val="0"/>
    <w:qFormat/>
    <w:rPr>
      <w:sz w:val="18"/>
      <w:szCs w:val="18"/>
    </w:rPr>
  </w:style>
  <w:style w:type="character" w:styleId="867" w:customStyle="1">
    <w:name w:val="批注框文本 Char"/>
    <w:link w:val="866"/>
    <w:uiPriority w:val="0"/>
    <w:qFormat/>
    <w:rPr>
      <w:sz w:val="18"/>
      <w:szCs w:val="18"/>
    </w:rPr>
  </w:style>
  <w:style w:type="paragraph" w:styleId="868" w:customStyle="1">
    <w:name w:val="页脚1"/>
    <w:basedOn w:val="653"/>
    <w:link w:val="869"/>
    <w:uiPriority w:val="0"/>
    <w:qFormat/>
    <w:pPr>
      <w:jc w:val="left"/>
      <w:tabs>
        <w:tab w:val="center" w:pos="4153" w:leader="none"/>
        <w:tab w:val="right" w:pos="8306" w:leader="none"/>
      </w:tabs>
    </w:pPr>
    <w:rPr>
      <w:sz w:val="18"/>
      <w:szCs w:val="18"/>
    </w:rPr>
  </w:style>
  <w:style w:type="character" w:styleId="869" w:customStyle="1">
    <w:name w:val="页脚 Char"/>
    <w:link w:val="868"/>
    <w:uiPriority w:val="0"/>
    <w:qFormat/>
    <w:rPr>
      <w:sz w:val="18"/>
      <w:szCs w:val="18"/>
    </w:rPr>
  </w:style>
  <w:style w:type="paragraph" w:styleId="870" w:customStyle="1">
    <w:name w:val="页眉1"/>
    <w:basedOn w:val="653"/>
    <w:link w:val="871"/>
    <w:uiPriority w:val="0"/>
    <w:qFormat/>
    <w:pPr>
      <w:jc w:val="center"/>
      <w:tabs>
        <w:tab w:val="center" w:pos="4153" w:leader="none"/>
        <w:tab w:val="right" w:pos="8306" w:leader="none"/>
      </w:tabs>
      <w:pBdr>
        <w:bottom w:val="single" w:color="000000" w:sz="6" w:space="1"/>
      </w:pBdr>
    </w:pPr>
    <w:rPr>
      <w:sz w:val="18"/>
      <w:szCs w:val="18"/>
    </w:rPr>
  </w:style>
  <w:style w:type="character" w:styleId="871" w:customStyle="1">
    <w:name w:val="页眉 Char"/>
    <w:link w:val="870"/>
    <w:uiPriority w:val="0"/>
    <w:qFormat/>
    <w:rPr>
      <w:sz w:val="18"/>
      <w:szCs w:val="18"/>
    </w:rPr>
  </w:style>
  <w:style w:type="paragraph" w:styleId="872" w:customStyle="1">
    <w:name w:val="正文文本缩进 31"/>
    <w:basedOn w:val="653"/>
    <w:uiPriority w:val="99"/>
    <w:qFormat/>
    <w:pPr>
      <w:ind w:firstLine="420"/>
    </w:pPr>
    <w:rPr>
      <w:rFonts w:eastAsia="楷体_GB2312"/>
    </w:rPr>
  </w:style>
  <w:style w:type="paragraph" w:styleId="873" w:customStyle="1">
    <w:name w:val="正文文本 21"/>
    <w:basedOn w:val="653"/>
    <w:link w:val="874"/>
    <w:uiPriority w:val="0"/>
    <w:qFormat/>
    <w:pPr>
      <w:spacing w:line="440" w:lineRule="exact"/>
    </w:pPr>
    <w:rPr>
      <w:rFonts w:ascii="楷体_GB2312" w:eastAsia="楷体_GB2312"/>
      <w:sz w:val="28"/>
    </w:rPr>
  </w:style>
  <w:style w:type="character" w:styleId="874" w:customStyle="1">
    <w:name w:val="正文文本 2 Char"/>
    <w:link w:val="873"/>
    <w:uiPriority w:val="0"/>
    <w:qFormat/>
    <w:rPr>
      <w:rFonts w:ascii="楷体_GB2312" w:eastAsia="楷体_GB2312"/>
      <w:sz w:val="28"/>
      <w:szCs w:val="24"/>
    </w:rPr>
  </w:style>
  <w:style w:type="paragraph" w:styleId="875" w:customStyle="1">
    <w:name w:val="普通(网站)1"/>
    <w:basedOn w:val="653"/>
    <w:uiPriority w:val="0"/>
    <w:qFormat/>
    <w:pPr>
      <w:jc w:val="left"/>
      <w:spacing w:before="100" w:beforeAutospacing="1" w:after="100" w:afterAutospacing="1"/>
    </w:pPr>
    <w:rPr>
      <w:sz w:val="24"/>
    </w:rPr>
  </w:style>
  <w:style w:type="paragraph" w:styleId="876" w:customStyle="1">
    <w:name w:val="批注主题1"/>
    <w:basedOn w:val="856"/>
    <w:next w:val="856"/>
    <w:link w:val="877"/>
    <w:uiPriority w:val="0"/>
    <w:qFormat/>
    <w:rPr>
      <w:b/>
      <w:bCs/>
    </w:rPr>
  </w:style>
  <w:style w:type="character" w:styleId="877" w:customStyle="1">
    <w:name w:val="批注主题 Char"/>
    <w:link w:val="876"/>
    <w:uiPriority w:val="0"/>
    <w:qFormat/>
    <w:rPr>
      <w:b/>
      <w:bCs/>
      <w:sz w:val="21"/>
      <w:szCs w:val="24"/>
    </w:rPr>
  </w:style>
  <w:style w:type="paragraph" w:styleId="878" w:customStyle="1">
    <w:name w:val="正文首行缩进 21"/>
    <w:basedOn w:val="860"/>
    <w:uiPriority w:val="0"/>
    <w:qFormat/>
    <w:pPr>
      <w:ind w:left="420" w:firstLine="420"/>
      <w:spacing w:after="120"/>
      <w:widowControl/>
    </w:pPr>
    <w:rPr>
      <w:rFonts w:ascii="仿宋_GB2312" w:eastAsia="仿宋_GB2312"/>
      <w:color w:val="ff6600"/>
      <w:sz w:val="21"/>
    </w:rPr>
  </w:style>
  <w:style w:type="table" w:styleId="879" w:customStyle="1">
    <w:name w:val="网格型1"/>
    <w:basedOn w:val="850"/>
    <w:uiPriority w:val="0"/>
    <w:qFormat/>
    <w:tblPr>
      <w:tblCellMar>
        <w:left w:w="0" w:type="dxa"/>
        <w:top w:w="0" w:type="dxa"/>
        <w:right w:w="0" w:type="dxa"/>
        <w:bottom w:w="0" w:type="dxa"/>
      </w:tblCellMar>
    </w:tblPr>
  </w:style>
  <w:style w:type="character" w:styleId="880" w:customStyle="1">
    <w:name w:val="要点1"/>
    <w:uiPriority w:val="0"/>
    <w:qFormat/>
  </w:style>
  <w:style w:type="character" w:styleId="881" w:customStyle="1">
    <w:name w:val="页码1"/>
    <w:uiPriority w:val="0"/>
    <w:qFormat/>
  </w:style>
  <w:style w:type="character" w:styleId="882" w:customStyle="1">
    <w:name w:val="已访问的超链接1"/>
    <w:uiPriority w:val="0"/>
    <w:qFormat/>
    <w:rPr>
      <w:color w:val="800080"/>
      <w:u w:val="none"/>
    </w:rPr>
  </w:style>
  <w:style w:type="character" w:styleId="883" w:customStyle="1">
    <w:name w:val="强调1"/>
    <w:uiPriority w:val="0"/>
    <w:qFormat/>
  </w:style>
  <w:style w:type="character" w:styleId="884" w:customStyle="1">
    <w:name w:val="HTML 定义1"/>
    <w:uiPriority w:val="0"/>
    <w:qFormat/>
  </w:style>
  <w:style w:type="character" w:styleId="885" w:customStyle="1">
    <w:name w:val="HTML 打字机1"/>
    <w:uiPriority w:val="0"/>
    <w:qFormat/>
    <w:rPr>
      <w:rFonts w:ascii="monospace" w:hAnsi="monospace" w:eastAsia="monospace" w:cs="monospace"/>
      <w:sz w:val="20"/>
    </w:rPr>
  </w:style>
  <w:style w:type="character" w:styleId="886" w:customStyle="1">
    <w:name w:val="HTML 缩写1"/>
    <w:uiPriority w:val="0"/>
    <w:qFormat/>
  </w:style>
  <w:style w:type="character" w:styleId="887" w:customStyle="1">
    <w:name w:val="HTML 变量1"/>
    <w:uiPriority w:val="0"/>
    <w:qFormat/>
  </w:style>
  <w:style w:type="character" w:styleId="888" w:customStyle="1">
    <w:name w:val="超链接1"/>
    <w:uiPriority w:val="0"/>
    <w:qFormat/>
    <w:rPr>
      <w:color w:val="0000ff"/>
      <w:u w:val="none"/>
    </w:rPr>
  </w:style>
  <w:style w:type="character" w:styleId="889" w:customStyle="1">
    <w:name w:val="HTML 代码1"/>
    <w:uiPriority w:val="0"/>
    <w:qFormat/>
    <w:rPr>
      <w:rFonts w:ascii="monospace" w:hAnsi="monospace" w:eastAsia="monospace" w:cs="monospace"/>
      <w:sz w:val="20"/>
    </w:rPr>
  </w:style>
  <w:style w:type="character" w:styleId="890" w:customStyle="1">
    <w:name w:val="批注引用1"/>
    <w:uiPriority w:val="0"/>
    <w:qFormat/>
    <w:rPr>
      <w:sz w:val="21"/>
      <w:szCs w:val="21"/>
    </w:rPr>
  </w:style>
  <w:style w:type="character" w:styleId="891" w:customStyle="1">
    <w:name w:val="HTML 引文1"/>
    <w:uiPriority w:val="0"/>
    <w:qFormat/>
  </w:style>
  <w:style w:type="character" w:styleId="892" w:customStyle="1">
    <w:name w:val="HTML 键盘1"/>
    <w:uiPriority w:val="0"/>
    <w:qFormat/>
    <w:rPr>
      <w:rFonts w:ascii="monospace" w:hAnsi="monospace" w:eastAsia="monospace" w:cs="monospace"/>
      <w:sz w:val="20"/>
    </w:rPr>
  </w:style>
  <w:style w:type="character" w:styleId="893" w:customStyle="1">
    <w:name w:val="HTML 样本1"/>
    <w:uiPriority w:val="0"/>
    <w:qFormat/>
    <w:rPr>
      <w:rFonts w:ascii="monospace" w:hAnsi="monospace" w:eastAsia="monospace" w:cs="monospace"/>
    </w:rPr>
  </w:style>
  <w:style w:type="character" w:styleId="894" w:customStyle="1">
    <w:name w:val="hour_pm"/>
    <w:uiPriority w:val="0"/>
    <w:qFormat/>
  </w:style>
  <w:style w:type="character" w:styleId="895" w:customStyle="1">
    <w:name w:val="Font Style37"/>
    <w:uiPriority w:val="0"/>
    <w:qFormat/>
    <w:rPr>
      <w:rFonts w:ascii="Arial" w:hAnsi="Arial" w:cs="Arial"/>
      <w:sz w:val="16"/>
      <w:szCs w:val="16"/>
    </w:rPr>
  </w:style>
  <w:style w:type="character" w:styleId="896" w:customStyle="1">
    <w:name w:val="Plain Text Char"/>
    <w:uiPriority w:val="0"/>
    <w:qFormat/>
    <w:rPr>
      <w:rFonts w:ascii="宋体" w:hAnsi="Courier New" w:eastAsia="宋体"/>
      <w:sz w:val="21"/>
      <w:lang w:val="en-US" w:eastAsia="zh-CN" w:bidi="ar-SA"/>
    </w:rPr>
  </w:style>
  <w:style w:type="character" w:styleId="897" w:customStyle="1">
    <w:name w:val="hour_am"/>
    <w:uiPriority w:val="0"/>
    <w:qFormat/>
  </w:style>
  <w:style w:type="character" w:styleId="898" w:customStyle="1">
    <w:name w:val="old"/>
    <w:uiPriority w:val="0"/>
    <w:qFormat/>
    <w:rPr>
      <w:color w:val="999999"/>
    </w:rPr>
  </w:style>
  <w:style w:type="character" w:styleId="899" w:customStyle="1">
    <w:name w:val="glyphicon"/>
    <w:uiPriority w:val="0"/>
    <w:qFormat/>
  </w:style>
  <w:style w:type="character" w:styleId="900" w:customStyle="1">
    <w:name w:val="Font Style29"/>
    <w:uiPriority w:val="0"/>
    <w:qFormat/>
    <w:rPr>
      <w:rFonts w:ascii="Arial" w:hAnsi="Arial" w:cs="Arial"/>
      <w:sz w:val="14"/>
      <w:szCs w:val="14"/>
    </w:rPr>
  </w:style>
  <w:style w:type="character" w:styleId="901" w:customStyle="1">
    <w:name w:val="标题 2 Char"/>
    <w:uiPriority w:val="0"/>
    <w:qFormat/>
    <w:rPr>
      <w:rFonts w:ascii="Arial" w:hAnsi="Arial" w:eastAsia="黑体"/>
      <w:b/>
      <w:sz w:val="32"/>
      <w:lang w:val="en-US" w:eastAsia="zh-CN"/>
    </w:rPr>
  </w:style>
  <w:style w:type="character" w:styleId="902" w:customStyle="1">
    <w:name w:val="Font Style30"/>
    <w:uiPriority w:val="0"/>
    <w:qFormat/>
    <w:rPr>
      <w:rFonts w:ascii="宋体" w:eastAsia="宋体" w:cs="宋体"/>
      <w:sz w:val="14"/>
      <w:szCs w:val="14"/>
    </w:rPr>
  </w:style>
  <w:style w:type="character" w:styleId="903" w:customStyle="1">
    <w:name w:val="hover"/>
    <w:uiPriority w:val="0"/>
    <w:qFormat/>
    <w:rPr>
      <w:shd w:val="clear" w:color="auto" w:fill="eeeeee"/>
    </w:rPr>
  </w:style>
  <w:style w:type="character" w:styleId="904" w:customStyle="1">
    <w:name w:val="Font Style36"/>
    <w:uiPriority w:val="0"/>
    <w:qFormat/>
    <w:rPr>
      <w:rFonts w:ascii="宋体" w:eastAsia="宋体" w:cs="宋体"/>
      <w:sz w:val="16"/>
      <w:szCs w:val="16"/>
    </w:rPr>
  </w:style>
  <w:style w:type="character" w:styleId="905" w:customStyle="1">
    <w:name w:val="Font Style28"/>
    <w:uiPriority w:val="0"/>
    <w:qFormat/>
    <w:rPr>
      <w:rFonts w:ascii="Constantia" w:hAnsi="Constantia" w:cs="Constantia"/>
      <w:sz w:val="28"/>
      <w:szCs w:val="28"/>
    </w:rPr>
  </w:style>
  <w:style w:type="paragraph" w:styleId="906" w:customStyle="1">
    <w:name w:val="正文（无缩进）"/>
    <w:basedOn w:val="653"/>
    <w:uiPriority w:val="0"/>
    <w:qFormat/>
    <w:pPr>
      <w:spacing w:line="360" w:lineRule="auto"/>
    </w:pPr>
    <w:rPr>
      <w:rFonts w:ascii="Calibri" w:hAnsi="Calibri"/>
      <w:sz w:val="24"/>
      <w:szCs w:val="21"/>
    </w:rPr>
  </w:style>
  <w:style w:type="paragraph" w:styleId="907" w:customStyle="1">
    <w:name w:val="标题1"/>
    <w:basedOn w:val="844"/>
    <w:next w:val="653"/>
    <w:uiPriority w:val="0"/>
    <w:qFormat/>
    <w:pPr>
      <w:ind w:left="432" w:firstLine="288"/>
      <w:jc w:val="left"/>
      <w:spacing w:line="578" w:lineRule="atLeast"/>
    </w:pPr>
  </w:style>
  <w:style w:type="paragraph" w:styleId="908" w:customStyle="1">
    <w:name w:val="Char Char Char Char Char Char Char Char Char Char Char Char Char"/>
    <w:basedOn w:val="653"/>
    <w:uiPriority w:val="0"/>
    <w:qFormat/>
    <w:pPr>
      <w:jc w:val="left"/>
      <w:spacing w:after="160" w:line="240" w:lineRule="exact"/>
      <w:widowControl/>
    </w:pPr>
    <w:rPr>
      <w:rFonts w:ascii="Verdana" w:hAnsi="Verdana"/>
      <w:sz w:val="20"/>
      <w:szCs w:val="20"/>
      <w:lang w:eastAsia="en-US"/>
    </w:rPr>
  </w:style>
  <w:style w:type="paragraph" w:styleId="909" w:customStyle="1">
    <w:name w:val="我的样式"/>
    <w:basedOn w:val="844"/>
    <w:next w:val="653"/>
    <w:uiPriority w:val="0"/>
    <w:qFormat/>
    <w:pPr>
      <w:numPr>
        <w:ilvl w:val="0"/>
        <w:numId w:val="1"/>
      </w:numPr>
      <w:spacing w:line="360" w:lineRule="auto"/>
    </w:pPr>
    <w:rPr>
      <w:rFonts w:ascii="仿宋_GB2312" w:eastAsia="仿宋_GB2312"/>
      <w:sz w:val="32"/>
      <w:szCs w:val="30"/>
    </w:rPr>
  </w:style>
  <w:style w:type="paragraph" w:styleId="910" w:customStyle="1">
    <w:name w:val="默认段落字体 Para Char Char Char Char Char Char Char Char Char1 Char Char Char Char Char Char Char"/>
    <w:basedOn w:val="855"/>
    <w:uiPriority w:val="0"/>
    <w:qFormat/>
    <w:rPr>
      <w:rFonts w:ascii="Tahoma" w:hAnsi="Tahoma"/>
      <w:sz w:val="24"/>
    </w:rPr>
  </w:style>
  <w:style w:type="paragraph" w:styleId="911" w:customStyle="1">
    <w:name w:val="样式1"/>
    <w:basedOn w:val="653"/>
    <w:uiPriority w:val="0"/>
    <w:qFormat/>
    <w:pPr>
      <w:numPr>
        <w:ilvl w:val="0"/>
        <w:numId w:val="2"/>
      </w:numPr>
      <w:tabs>
        <w:tab w:val="left" w:pos="1110" w:leader="none"/>
      </w:tabs>
    </w:pPr>
    <w:rPr>
      <w:rFonts w:ascii="宋体" w:hAnsi="宋体"/>
      <w:szCs w:val="21"/>
    </w:rPr>
  </w:style>
  <w:style w:type="paragraph" w:styleId="912"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13" w:customStyle="1">
    <w:name w:val="Char Char Char1 Char Char Char Char"/>
    <w:basedOn w:val="653"/>
    <w:uiPriority w:val="0"/>
    <w:qFormat/>
    <w:pPr>
      <w:jc w:val="left"/>
      <w:spacing w:after="160" w:line="240" w:lineRule="exact"/>
      <w:widowControl/>
    </w:pPr>
    <w:rPr>
      <w:rFonts w:ascii="宋体" w:hAnsi="宋体"/>
      <w:b/>
      <w:sz w:val="28"/>
      <w:szCs w:val="28"/>
    </w:rPr>
  </w:style>
  <w:style w:type="paragraph" w:styleId="914" w:customStyle="1">
    <w:name w:val="Style9"/>
    <w:basedOn w:val="653"/>
    <w:uiPriority w:val="0"/>
    <w:qFormat/>
    <w:pPr>
      <w:jc w:val="left"/>
    </w:pPr>
    <w:rPr>
      <w:rFonts w:ascii="宋体"/>
      <w:sz w:val="24"/>
    </w:rPr>
  </w:style>
  <w:style w:type="paragraph" w:styleId="915" w:customStyle="1">
    <w:name w:val="Char Char1 Char Char Char Char Char Char"/>
    <w:basedOn w:val="653"/>
    <w:uiPriority w:val="0"/>
    <w:qFormat/>
    <w:pPr>
      <w:jc w:val="center"/>
      <w:widowControl/>
    </w:pPr>
    <w:rPr>
      <w:rFonts w:ascii="宋体" w:hAnsi="宋体"/>
      <w:b/>
      <w:sz w:val="24"/>
      <w:lang w:eastAsia="en-US"/>
    </w:rPr>
  </w:style>
  <w:style w:type="paragraph" w:styleId="916" w:customStyle="1">
    <w:name w:val="_Style 56"/>
    <w:basedOn w:val="855"/>
    <w:uiPriority w:val="0"/>
    <w:qFormat/>
    <w:pPr>
      <w:spacing w:line="436" w:lineRule="exact"/>
    </w:pPr>
    <w:rPr>
      <w:szCs w:val="20"/>
    </w:rPr>
  </w:style>
  <w:style w:type="paragraph" w:styleId="917" w:customStyle="1">
    <w:name w:val="Style10"/>
    <w:basedOn w:val="653"/>
    <w:uiPriority w:val="0"/>
    <w:qFormat/>
    <w:pPr>
      <w:jc w:val="left"/>
    </w:pPr>
    <w:rPr>
      <w:rFonts w:ascii="宋体"/>
      <w:sz w:val="24"/>
    </w:rPr>
  </w:style>
  <w:style w:type="paragraph" w:styleId="918" w:customStyle="1">
    <w:name w:val="Char Char Char Char"/>
    <w:basedOn w:val="855"/>
    <w:uiPriority w:val="0"/>
    <w:qFormat/>
    <w:pPr>
      <w:spacing w:line="360" w:lineRule="auto"/>
    </w:pPr>
    <w:rPr>
      <w:rFonts w:ascii="Tahoma" w:hAnsi="Tahoma"/>
      <w:sz w:val="24"/>
    </w:rPr>
  </w:style>
  <w:style w:type="paragraph" w:styleId="919" w:customStyle="1">
    <w:name w:val="正文（缩进） Char1"/>
    <w:basedOn w:val="653"/>
    <w:uiPriority w:val="0"/>
    <w:qFormat/>
    <w:pPr>
      <w:ind w:firstLine="480"/>
      <w:spacing w:before="156" w:after="156" w:line="360" w:lineRule="auto"/>
    </w:pPr>
    <w:rPr>
      <w:sz w:val="24"/>
    </w:rPr>
  </w:style>
  <w:style w:type="paragraph" w:styleId="920" w:customStyle="1">
    <w:name w:val="普通正文"/>
    <w:basedOn w:val="653"/>
    <w:uiPriority w:val="0"/>
    <w:qFormat/>
    <w:pPr>
      <w:ind w:firstLine="480"/>
      <w:jc w:val="left"/>
      <w:spacing w:before="120" w:after="120" w:line="360" w:lineRule="auto"/>
    </w:pPr>
    <w:rPr>
      <w:rFonts w:ascii="Arial" w:hAnsi="Arial"/>
      <w:sz w:val="24"/>
    </w:rPr>
  </w:style>
  <w:style w:type="paragraph" w:styleId="921" w:customStyle="1">
    <w:name w:val="修订1"/>
    <w:uiPriority w:val="99"/>
    <w:semiHidden/>
    <w:qFormat/>
    <w:rPr>
      <w:rFonts w:ascii="Times New Roman" w:hAnsi="Times New Roman" w:eastAsia="宋体" w:cs="Times New Roman"/>
      <w:sz w:val="21"/>
      <w:szCs w:val="24"/>
      <w:lang w:val="en-US" w:eastAsia="zh-CN" w:bidi="ar-SA"/>
    </w:rPr>
  </w:style>
  <w:style w:type="paragraph" w:styleId="922" w:customStyle="1">
    <w:name w:val="Char"/>
    <w:basedOn w:val="653"/>
    <w:uiPriority w:val="0"/>
    <w:qFormat/>
    <w:pPr>
      <w:ind w:left="420" w:hanging="420"/>
      <w:jc w:val="left"/>
      <w:tabs>
        <w:tab w:val="left" w:pos="420" w:leader="none"/>
      </w:tabs>
    </w:pPr>
    <w:rPr>
      <w:szCs w:val="20"/>
    </w:rPr>
  </w:style>
  <w:style w:type="paragraph" w:styleId="923" w:customStyle="1">
    <w:name w:val="文档正文"/>
    <w:basedOn w:val="653"/>
    <w:uiPriority w:val="0"/>
    <w:qFormat/>
    <w:pPr>
      <w:ind w:firstLine="567"/>
      <w:spacing w:line="480" w:lineRule="atLeast"/>
    </w:pPr>
    <w:rPr>
      <w:rFonts w:ascii="仿宋_GB2312"/>
      <w:szCs w:val="20"/>
    </w:rPr>
  </w:style>
  <w:style w:type="paragraph" w:styleId="924" w:customStyle="1">
    <w:name w:val="要点标题"/>
    <w:basedOn w:val="653"/>
    <w:uiPriority w:val="0"/>
    <w:qFormat/>
    <w:pPr>
      <w:numPr>
        <w:ilvl w:val="0"/>
        <w:numId w:val="3"/>
      </w:numPr>
      <w:jc w:val="left"/>
    </w:pPr>
    <w:rPr>
      <w:rFonts w:ascii="宋体" w:hAnsi="宋体"/>
      <w:b/>
      <w:sz w:val="24"/>
    </w:rPr>
  </w:style>
  <w:style w:type="paragraph" w:styleId="925" w:customStyle="1">
    <w:name w:val="Style11"/>
    <w:basedOn w:val="653"/>
    <w:uiPriority w:val="0"/>
    <w:qFormat/>
    <w:pPr>
      <w:jc w:val="left"/>
      <w:spacing w:line="446" w:lineRule="exact"/>
    </w:pPr>
    <w:rPr>
      <w:rFonts w:ascii="宋体"/>
      <w:sz w:val="24"/>
    </w:rPr>
  </w:style>
  <w:style w:type="paragraph" w:styleId="926" w:customStyle="1">
    <w:name w:val="Char1"/>
    <w:basedOn w:val="653"/>
    <w:uiPriority w:val="0"/>
    <w:qFormat/>
    <w:pPr>
      <w:ind w:left="840" w:hanging="420"/>
      <w:tabs>
        <w:tab w:val="left" w:pos="840" w:leader="none"/>
      </w:tabs>
    </w:pPr>
    <w:rPr>
      <w:sz w:val="24"/>
    </w:rPr>
  </w:style>
  <w:style w:type="paragraph" w:styleId="927" w:customStyle="1">
    <w:name w:val="Char2"/>
    <w:basedOn w:val="653"/>
    <w:uiPriority w:val="0"/>
    <w:qFormat/>
    <w:pPr>
      <w:tabs>
        <w:tab w:val="left" w:pos="360" w:leader="none"/>
      </w:tabs>
    </w:pPr>
    <w:rPr>
      <w:sz w:val="24"/>
    </w:rPr>
  </w:style>
  <w:style w:type="paragraph" w:styleId="928" w:customStyle="1">
    <w:name w:val="Style12"/>
    <w:basedOn w:val="653"/>
    <w:uiPriority w:val="0"/>
    <w:qFormat/>
    <w:pPr>
      <w:jc w:val="left"/>
    </w:pPr>
    <w:rPr>
      <w:rFonts w:ascii="宋体"/>
      <w:sz w:val="24"/>
    </w:rPr>
  </w:style>
  <w:style w:type="paragraph" w:styleId="929"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30" w:customStyle="1">
    <w:name w:val="首行缩进"/>
    <w:basedOn w:val="653"/>
    <w:uiPriority w:val="0"/>
    <w:qFormat/>
    <w:pPr>
      <w:ind w:firstLine="420"/>
      <w:spacing w:line="360" w:lineRule="auto"/>
    </w:pPr>
    <w:rPr>
      <w:sz w:val="20"/>
    </w:rPr>
  </w:style>
  <w:style w:type="paragraph" w:styleId="931" w:customStyle="1">
    <w:name w:val="普通(网站) Char"/>
    <w:uiPriority w:val="0"/>
    <w:qFormat/>
    <w:pPr>
      <w:spacing w:before="100" w:beforeAutospacing="1" w:after="100" w:afterAutospacing="1"/>
    </w:pPr>
    <w:rPr>
      <w:rFonts w:ascii="宋体" w:hAnsi="宋体" w:eastAsia="宋体" w:cs="宋体"/>
      <w:sz w:val="24"/>
      <w:szCs w:val="24"/>
      <w:lang w:val="en-US" w:eastAsia="zh-CN" w:bidi="ar-SA"/>
    </w:rPr>
  </w:style>
  <w:style w:type="paragraph" w:styleId="932" w:customStyle="1">
    <w:name w:val="标题 21"/>
    <w:basedOn w:val="653"/>
    <w:next w:val="653"/>
    <w:uiPriority w:val="9"/>
    <w:qFormat/>
    <w:pPr>
      <w:keepLines/>
      <w:keepNext/>
      <w:spacing w:before="260" w:after="260" w:line="413" w:lineRule="auto"/>
      <w:outlineLvl w:val="1"/>
    </w:pPr>
    <w:rPr>
      <w:rFonts w:ascii="Arial" w:hAnsi="Arial" w:eastAsia="黑体"/>
      <w:b/>
      <w:sz w:val="32"/>
      <w:szCs w:val="20"/>
    </w:rPr>
  </w:style>
  <w:style w:type="paragraph" w:styleId="933" w:customStyle="1">
    <w:name w:val="纯文本1"/>
    <w:basedOn w:val="653"/>
    <w:next w:val="908"/>
    <w:uiPriority w:val="0"/>
    <w:qFormat/>
    <w:rPr>
      <w:rFonts w:ascii="宋体" w:hAnsi="Courier New"/>
      <w:szCs w:val="20"/>
    </w:rPr>
  </w:style>
  <w:style w:type="paragraph" w:styleId="934" w:customStyle="1">
    <w:name w:val="正文 New"/>
    <w:uiPriority w:val="0"/>
    <w:qFormat/>
    <w:pPr>
      <w:ind w:left="357" w:hanging="357"/>
      <w:jc w:val="both"/>
      <w:spacing w:line="440" w:lineRule="exact"/>
      <w:widowControl w:val="off"/>
    </w:pPr>
    <w:rPr>
      <w:rFonts w:ascii="Times New Roman" w:hAnsi="Times New Roman" w:eastAsia="宋体" w:cs="Times New Roman"/>
      <w:sz w:val="21"/>
      <w:szCs w:val="22"/>
      <w:lang w:val="en-US" w:eastAsia="zh-CN" w:bidi="ar-SA"/>
    </w:rPr>
  </w:style>
  <w:style w:type="paragraph" w:styleId="935" w:customStyle="1">
    <w:name w:val="Table Paragraph"/>
    <w:next w:val="684"/>
    <w:uiPriority w:val="0"/>
    <w:qFormat/>
    <w:pPr>
      <w:jc w:val="both"/>
      <w:spacing w:line="357" w:lineRule="atLeast"/>
    </w:pPr>
    <w:rPr>
      <w:rFonts w:ascii="Times New Roman" w:hAnsi="Times New Roman" w:eastAsia="宋体" w:cs="Times New Roman"/>
      <w:color w:val="000000"/>
      <w:sz w:val="21"/>
      <w:lang w:val="en-US" w:eastAsia="zh-CN" w:bidi="ar-SA"/>
    </w:rPr>
  </w:style>
  <w:style w:type="character" w:styleId="936" w:customStyle="1">
    <w:name w:val="font01"/>
    <w:basedOn w:val="663"/>
    <w:uiPriority w:val="0"/>
    <w:qFormat/>
    <w:rPr>
      <w:rFonts w:hint="eastAsia" w:ascii="宋体" w:hAnsi="宋体" w:eastAsia="宋体" w:cs="宋体"/>
      <w:color w:val="000000"/>
      <w:sz w:val="24"/>
      <w:szCs w:val="24"/>
      <w:u w:val="none"/>
      <w:lang w:eastAsia="en-US"/>
    </w:rPr>
  </w:style>
  <w:style w:type="numbering" w:styleId="7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纪俊</cp:lastModifiedBy>
  <cp:revision>8</cp:revision>
  <dcterms:created xsi:type="dcterms:W3CDTF">2024-01-08T08:47:00Z</dcterms:created>
  <dcterms:modified xsi:type="dcterms:W3CDTF">2025-11-13T02:26:46Z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9EE5A95768234D0CBBB5F2EEEBDAA316_13</vt:lpwstr>
  </property>
  <property fmtid="{D5CDD505-2E9C-101B-9397-08002B2CF9AE}" pid="4" name="KSOTemplateDocerSaveRecord">
    <vt:lpwstr>eyJoZGlkIjoiNzhjZThmZDkzMDEzNjI5OWExNDg4M2E2NTE2ZGEyMDQiLCJ1c2VySWQiOiI0NTQ2MDU2ODgifQ==</vt:lpwstr>
  </property>
</Properties>
</file>